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03DB7" w14:textId="5FAB8B09" w:rsidR="00F834C5" w:rsidRPr="009D3001" w:rsidRDefault="00F834C5">
      <w:pPr>
        <w:rPr>
          <w:rFonts w:ascii="Helvetica" w:hAnsi="Helvetica" w:cs="Helvetica"/>
          <w:b/>
          <w:sz w:val="22"/>
          <w:szCs w:val="22"/>
        </w:rPr>
      </w:pPr>
      <w:r w:rsidRPr="009D3001">
        <w:rPr>
          <w:rFonts w:ascii="Helvetica" w:hAnsi="Helvetica" w:cs="Helvetica"/>
          <w:b/>
          <w:sz w:val="22"/>
          <w:szCs w:val="22"/>
        </w:rPr>
        <w:t xml:space="preserve">Technická specifikace </w:t>
      </w:r>
      <w:r w:rsidR="004962E6" w:rsidRPr="009D3001">
        <w:rPr>
          <w:rFonts w:ascii="Helvetica" w:hAnsi="Helvetica" w:cs="Helvetica"/>
          <w:b/>
          <w:sz w:val="22"/>
          <w:szCs w:val="22"/>
        </w:rPr>
        <w:t>pro Část 1 – Datové úložiště</w:t>
      </w:r>
    </w:p>
    <w:p w14:paraId="70E27560" w14:textId="77777777" w:rsidR="004962E6" w:rsidRDefault="004962E6">
      <w:pPr>
        <w:rPr>
          <w:rFonts w:asciiTheme="minorHAnsi" w:hAnsiTheme="minorHAnsi" w:cstheme="minorHAnsi"/>
          <w:b/>
          <w:sz w:val="20"/>
          <w:szCs w:val="20"/>
        </w:rPr>
      </w:pPr>
    </w:p>
    <w:p w14:paraId="185BCCC9" w14:textId="3FF3EE73" w:rsidR="00277C4B" w:rsidRDefault="00277C4B">
      <w:pPr>
        <w:rPr>
          <w:rFonts w:asciiTheme="minorHAnsi" w:hAnsiTheme="minorHAnsi" w:cstheme="minorHAnsi"/>
          <w:b/>
          <w:sz w:val="20"/>
          <w:szCs w:val="20"/>
        </w:rPr>
      </w:pPr>
    </w:p>
    <w:p w14:paraId="3C6C5D6A" w14:textId="77777777" w:rsidR="00F834C5" w:rsidRDefault="00F834C5">
      <w:pPr>
        <w:rPr>
          <w:rFonts w:asciiTheme="minorHAnsi" w:hAnsiTheme="minorHAnsi" w:cstheme="minorHAnsi"/>
          <w:b/>
          <w:sz w:val="20"/>
          <w:szCs w:val="20"/>
        </w:rPr>
      </w:pPr>
    </w:p>
    <w:p w14:paraId="24486D5F" w14:textId="77777777" w:rsidR="00F834C5" w:rsidRDefault="00F834C5">
      <w:pPr>
        <w:rPr>
          <w:rFonts w:asciiTheme="minorHAnsi" w:hAnsiTheme="minorHAnsi" w:cstheme="minorHAnsi"/>
          <w:b/>
          <w:sz w:val="20"/>
          <w:szCs w:val="20"/>
        </w:rPr>
      </w:pPr>
    </w:p>
    <w:p w14:paraId="0998A264" w14:textId="77777777" w:rsidR="00254BC2" w:rsidRPr="009D3001" w:rsidRDefault="00254BC2">
      <w:pPr>
        <w:rPr>
          <w:rFonts w:ascii="Helvetica" w:hAnsi="Helvetica" w:cs="Helvetica"/>
          <w:b/>
          <w:sz w:val="20"/>
          <w:szCs w:val="20"/>
        </w:rPr>
      </w:pPr>
      <w:r w:rsidRPr="009D3001">
        <w:rPr>
          <w:rFonts w:ascii="Helvetica" w:hAnsi="Helvetica" w:cs="Helvetica"/>
          <w:b/>
          <w:sz w:val="20"/>
          <w:szCs w:val="20"/>
        </w:rPr>
        <w:t xml:space="preserve">Požadované zpracování nabídky </w:t>
      </w:r>
    </w:p>
    <w:p w14:paraId="74FF7071" w14:textId="06899FC8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1425B5EE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  <w:r w:rsidRPr="009D3001">
        <w:rPr>
          <w:rFonts w:ascii="Helvetica" w:hAnsi="Helvetica" w:cs="Helvetica"/>
          <w:sz w:val="20"/>
          <w:szCs w:val="20"/>
        </w:rPr>
        <w:t xml:space="preserve">K prokázání skutečnosti, že nabídka odpovídá požadované kvalitě a nabízené dílo/zboží je v souladu s požadavky zadavatele, předloží účastník ve své nabídce popis díla/zboží, ve kterém uvede obchodní název výrobku, specifikaci jednotlivých položek a detailní specifikaci rozsahu nabízených služeb tak, aby bylo možné jednoznačně určit, zda nabídka splňuje požadavky Zadavatele či nikoliv. Deklarované funkce a technické parametry musí být ověřitelné prostřednictvím oficiálních </w:t>
      </w:r>
      <w:proofErr w:type="spellStart"/>
      <w:r w:rsidRPr="009D3001">
        <w:rPr>
          <w:rFonts w:ascii="Helvetica" w:hAnsi="Helvetica" w:cs="Helvetica"/>
          <w:sz w:val="20"/>
          <w:szCs w:val="20"/>
        </w:rPr>
        <w:t>datasheetů</w:t>
      </w:r>
      <w:proofErr w:type="spellEnd"/>
      <w:r w:rsidRPr="009D3001">
        <w:rPr>
          <w:rFonts w:ascii="Helvetica" w:hAnsi="Helvetica" w:cs="Helvetica"/>
          <w:sz w:val="20"/>
          <w:szCs w:val="20"/>
        </w:rPr>
        <w:t xml:space="preserve">, </w:t>
      </w:r>
      <w:proofErr w:type="spellStart"/>
      <w:r w:rsidRPr="009D3001">
        <w:rPr>
          <w:rFonts w:ascii="Helvetica" w:hAnsi="Helvetica" w:cs="Helvetica"/>
          <w:sz w:val="20"/>
          <w:szCs w:val="20"/>
        </w:rPr>
        <w:t>release</w:t>
      </w:r>
      <w:proofErr w:type="spellEnd"/>
      <w:r w:rsidRPr="009D3001">
        <w:rPr>
          <w:rFonts w:ascii="Helvetica" w:hAnsi="Helvetica" w:cs="Helvetica"/>
          <w:sz w:val="20"/>
          <w:szCs w:val="20"/>
        </w:rPr>
        <w:t xml:space="preserve"> notes či manuálů vydaných výrobcem. Veškeré deklarované funkce a technické parametry nabízeného zboží musí být dostupné nejpozději dnem podání nabídky.</w:t>
      </w:r>
    </w:p>
    <w:p w14:paraId="05C1174C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</w:p>
    <w:p w14:paraId="5BA77C0D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  <w:r w:rsidRPr="009D3001">
        <w:rPr>
          <w:rFonts w:ascii="Helvetica" w:hAnsi="Helvetica" w:cs="Helvetica"/>
          <w:sz w:val="20"/>
          <w:szCs w:val="20"/>
        </w:rPr>
        <w:t>Veškeré nabízené zboží, i jeho části, musí být originální, nově vyrobené, nepoužité, určené pro český trh a Zadavatele. V databázi výrobce, pokud taková existuje, musí být Zadavatel veden jako první uživatel zboží.</w:t>
      </w:r>
    </w:p>
    <w:p w14:paraId="434ED677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</w:p>
    <w:p w14:paraId="4286619B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  <w:bookmarkStart w:id="0" w:name="_Hlk114472779"/>
      <w:r w:rsidRPr="009D3001">
        <w:rPr>
          <w:rFonts w:ascii="Helvetica" w:hAnsi="Helvetica" w:cs="Helvetica"/>
          <w:sz w:val="20"/>
          <w:szCs w:val="20"/>
        </w:rPr>
        <w:t>Je-li součástí produktů SW či FW, pak se musí jednat o verze, které jsou standardní, běžně dostupné a určené k produkčnímu použití. Není dovoleno použití beta verzí, neoficiálních verzí ani SW/FW se zákaznickými úpravami.</w:t>
      </w:r>
    </w:p>
    <w:bookmarkEnd w:id="0"/>
    <w:p w14:paraId="385B5100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</w:p>
    <w:p w14:paraId="223F30BD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  <w:bookmarkStart w:id="1" w:name="_Hlk114472802"/>
      <w:r w:rsidRPr="009D3001">
        <w:rPr>
          <w:rFonts w:ascii="Helvetica" w:hAnsi="Helvetica" w:cs="Helvetica"/>
          <w:sz w:val="20"/>
          <w:szCs w:val="20"/>
        </w:rPr>
        <w:t>Servisní zásahy budou prováděny vždy v místě instalace zařízení. Nabízené zboží musí být pokryto oficiální podporou výrobce tak, aby v případě závady, kterou není účastník schopen odstranit, mohl Zadavatel tuto závadu eskalovat přímo k technické podpoře výrobce zařízení. Zadavatel musí mít možnost si sám legálně stahovat bezpečnostní záplaty i nové verze SW/FW přímo ze stránek výrobce, na základě zaregistrování čísla aktivovaného servisního kontraktu.</w:t>
      </w:r>
    </w:p>
    <w:p w14:paraId="6D3D7DED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</w:p>
    <w:p w14:paraId="6B14E0EF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  <w:r w:rsidRPr="009D3001">
        <w:rPr>
          <w:rFonts w:ascii="Helvetica" w:hAnsi="Helvetica" w:cs="Helvetica"/>
          <w:sz w:val="20"/>
          <w:szCs w:val="20"/>
        </w:rPr>
        <w:t>Pro nabízené zařízení výrobce umožňuje prodloužení standardního supportu alespoň do 31.12.2029</w:t>
      </w:r>
    </w:p>
    <w:bookmarkEnd w:id="1"/>
    <w:p w14:paraId="1B062A23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</w:p>
    <w:p w14:paraId="568B3730" w14:textId="77777777" w:rsidR="004A0110" w:rsidRPr="009D3001" w:rsidRDefault="004A0110" w:rsidP="009D311E">
      <w:pPr>
        <w:jc w:val="both"/>
        <w:rPr>
          <w:rFonts w:ascii="Helvetica" w:hAnsi="Helvetica" w:cs="Helvetica"/>
          <w:sz w:val="20"/>
          <w:szCs w:val="20"/>
        </w:rPr>
      </w:pPr>
      <w:r w:rsidRPr="009D3001">
        <w:rPr>
          <w:rFonts w:ascii="Helvetica" w:hAnsi="Helvetica" w:cs="Helvetica"/>
          <w:sz w:val="20"/>
          <w:szCs w:val="20"/>
        </w:rPr>
        <w:t>Soulad s výše uvedenými skutečnostmi účastník doloží prohlášením, které bude potvrzeno oficiálním zastoupením výrobce v ČR či EU.</w:t>
      </w:r>
    </w:p>
    <w:p w14:paraId="35D1084D" w14:textId="77777777" w:rsidR="004A0110" w:rsidRPr="009D3001" w:rsidRDefault="004A0110" w:rsidP="004A0110">
      <w:pPr>
        <w:rPr>
          <w:rFonts w:ascii="Helvetica" w:hAnsi="Helvetica" w:cs="Helvetica"/>
          <w:sz w:val="20"/>
          <w:szCs w:val="20"/>
        </w:rPr>
      </w:pPr>
    </w:p>
    <w:p w14:paraId="68C37187" w14:textId="2CE738E3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3D7E2512" w14:textId="2B60FDC1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42F3A343" w14:textId="17CB2C7D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68768782" w14:textId="263966BC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03271257" w14:textId="0CF7577E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07E445FC" w14:textId="5B5D8A69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2E93BFBB" w14:textId="752F36DB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2F586C2A" w14:textId="6E3A63CB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51134919" w14:textId="6BE822B7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4388B021" w14:textId="6DD9C052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55B3FDED" w14:textId="75215BEA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1BD012A7" w14:textId="186840D9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728C96CD" w14:textId="16822BBD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1AD4AF7B" w14:textId="6C5CAF8A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3AC72144" w14:textId="04540958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26F72E11" w14:textId="73AF0562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1C6E7E2F" w14:textId="55EB9508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49C14A71" w14:textId="1751B888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3520E6F7" w14:textId="4A4955FD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7A74B6F4" w14:textId="6A9BABFE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71222B21" w14:textId="46DD747E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38CAE801" w14:textId="5B334D39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5A265BE5" w14:textId="0CA05861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7E6B4233" w14:textId="73D78ADF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2EF78007" w14:textId="67F75F7D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18171B2D" w14:textId="497A3BE1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7157F8DB" w14:textId="56F2ECC2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4071AA6A" w14:textId="63A3797A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1178166A" w14:textId="470092DC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7C0EDE28" w14:textId="616D955F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44084CA1" w14:textId="0D70A4A4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3568ED7D" w14:textId="77777777" w:rsidR="00E61CA3" w:rsidRPr="009D3001" w:rsidRDefault="00E61CA3">
      <w:pPr>
        <w:rPr>
          <w:rFonts w:ascii="Helvetica" w:hAnsi="Helvetica" w:cs="Helvetica"/>
          <w:sz w:val="20"/>
          <w:szCs w:val="20"/>
        </w:rPr>
      </w:pPr>
    </w:p>
    <w:p w14:paraId="2220C033" w14:textId="77777777" w:rsidR="00F834C5" w:rsidRPr="009D3001" w:rsidRDefault="00F834C5">
      <w:pPr>
        <w:rPr>
          <w:rFonts w:ascii="Helvetica" w:hAnsi="Helvetica" w:cs="Helvetica"/>
          <w:sz w:val="20"/>
          <w:szCs w:val="20"/>
        </w:rPr>
      </w:pPr>
    </w:p>
    <w:p w14:paraId="46104F54" w14:textId="77777777" w:rsidR="00F834C5" w:rsidRPr="009D3001" w:rsidRDefault="00F834C5" w:rsidP="00F834C5">
      <w:pPr>
        <w:rPr>
          <w:rFonts w:ascii="Helvetica" w:hAnsi="Helvetica" w:cs="Helvetica"/>
        </w:rPr>
      </w:pPr>
    </w:p>
    <w:p w14:paraId="7AC01710" w14:textId="7DCF2CED" w:rsidR="00F834C5" w:rsidRPr="009D3001" w:rsidRDefault="004962E6" w:rsidP="00F834C5">
      <w:pPr>
        <w:rPr>
          <w:rFonts w:ascii="Helvetica" w:hAnsi="Helvetica" w:cs="Helvetica"/>
          <w:b/>
          <w:sz w:val="20"/>
          <w:szCs w:val="20"/>
        </w:rPr>
      </w:pPr>
      <w:r w:rsidRPr="009D3001">
        <w:rPr>
          <w:rFonts w:ascii="Helvetica" w:hAnsi="Helvetica" w:cs="Helvetica"/>
          <w:b/>
          <w:sz w:val="20"/>
          <w:szCs w:val="20"/>
        </w:rPr>
        <w:lastRenderedPageBreak/>
        <w:t>Datové</w:t>
      </w:r>
      <w:r w:rsidR="00F834C5" w:rsidRPr="009D3001">
        <w:rPr>
          <w:rFonts w:ascii="Helvetica" w:hAnsi="Helvetica" w:cs="Helvetica"/>
          <w:b/>
          <w:sz w:val="20"/>
          <w:szCs w:val="20"/>
        </w:rPr>
        <w:t xml:space="preserve"> úložiště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A0" w:firstRow="1" w:lastRow="0" w:firstColumn="1" w:lastColumn="0" w:noHBand="0" w:noVBand="0"/>
      </w:tblPr>
      <w:tblGrid>
        <w:gridCol w:w="1598"/>
        <w:gridCol w:w="4964"/>
        <w:gridCol w:w="4047"/>
      </w:tblGrid>
      <w:tr w:rsidR="00F834C5" w:rsidRPr="00BF6EA4" w14:paraId="63234800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393A868" w14:textId="0FFB85B3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</w:rPr>
              <w:t xml:space="preserve"> </w:t>
            </w:r>
            <w:r w:rsidRPr="009D3001">
              <w:rPr>
                <w:rFonts w:ascii="Helvetica" w:hAnsi="Helvetica" w:cs="Helvetica"/>
                <w:b/>
                <w:sz w:val="20"/>
              </w:rPr>
              <w:t>Parametr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2B062DE" w14:textId="7FC1CFBC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 xml:space="preserve">Specifikace </w:t>
            </w:r>
            <w:proofErr w:type="gramStart"/>
            <w:r w:rsidR="004A0110" w:rsidRPr="009D3001">
              <w:rPr>
                <w:rFonts w:ascii="Helvetica" w:hAnsi="Helvetica" w:cs="Helvetica"/>
                <w:b/>
                <w:sz w:val="20"/>
              </w:rPr>
              <w:t xml:space="preserve">datového </w:t>
            </w:r>
            <w:r w:rsidRPr="009D3001">
              <w:rPr>
                <w:rFonts w:ascii="Helvetica" w:hAnsi="Helvetica" w:cs="Helvetica"/>
                <w:b/>
                <w:sz w:val="20"/>
              </w:rPr>
              <w:t xml:space="preserve"> úložiště</w:t>
            </w:r>
            <w:proofErr w:type="gramEnd"/>
            <w:r w:rsidRPr="009D3001">
              <w:rPr>
                <w:rFonts w:ascii="Helvetica" w:hAnsi="Helvetica" w:cs="Helvetica"/>
                <w:b/>
                <w:sz w:val="20"/>
              </w:rPr>
              <w:t>, požadovaná hodnota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CDA441" w14:textId="2A232939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Účastníkem nabízená hodnota</w:t>
            </w:r>
            <w:r w:rsidR="008A7A4D">
              <w:rPr>
                <w:rFonts w:ascii="Helvetica" w:hAnsi="Helvetica" w:cs="Helvetica"/>
                <w:b/>
                <w:sz w:val="20"/>
              </w:rPr>
              <w:t>*</w:t>
            </w:r>
          </w:p>
        </w:tc>
      </w:tr>
      <w:tr w:rsidR="00F834C5" w:rsidRPr="00BF6EA4" w14:paraId="1C66FC11" w14:textId="77777777" w:rsidTr="004962E6">
        <w:trPr>
          <w:trHeight w:val="496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B8E018A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Výrobce, název, model, typ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1DDE74B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FF121E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6409D0B8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5E0D29F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b/>
                <w:sz w:val="20"/>
              </w:rPr>
              <w:t>Form</w:t>
            </w:r>
            <w:proofErr w:type="spellEnd"/>
            <w:r w:rsidRPr="009D3001">
              <w:rPr>
                <w:rFonts w:ascii="Helvetica" w:hAnsi="Helvetica" w:cs="Helvetica"/>
                <w:b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b/>
                <w:sz w:val="20"/>
              </w:rPr>
              <w:t>Factor</w:t>
            </w:r>
            <w:proofErr w:type="spellEnd"/>
            <w:r w:rsidRPr="009D3001">
              <w:rPr>
                <w:rFonts w:ascii="Helvetica" w:hAnsi="Helvetica" w:cs="Helvetica"/>
                <w:b/>
                <w:sz w:val="20"/>
              </w:rPr>
              <w:t xml:space="preserve"> a vnitřní uspořádání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CFCEB51" w14:textId="494B645F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2U, pro přístup ke všem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komponentám  není</w:t>
            </w:r>
            <w:proofErr w:type="gramEnd"/>
            <w:r w:rsidRPr="009D3001">
              <w:rPr>
                <w:rFonts w:ascii="Helvetica" w:hAnsi="Helvetica" w:cs="Helvetica"/>
                <w:sz w:val="20"/>
              </w:rPr>
              <w:t xml:space="preserve"> nutné nářadí, barevně značené hot-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plug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vnitřní komponenty a místa pro uchopení. Požadujeme LCD display pro základní diagnostiku serveru a uzamykatelný přední panel.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DC35D3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7B6B3D1A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799005A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CPU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3AF70E8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Dvousocketový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systém založený na Intel platformě s využitím třetí generace CPU. Osazený 2x CPU s min. 18 jader každý, o základní frekvenci min. 3 GHz 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8B69EC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757978CB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C13FB64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RAM</w:t>
            </w:r>
          </w:p>
          <w:p w14:paraId="05A0095E" w14:textId="3F44D269" w:rsidR="00F834C5" w:rsidRPr="009D3001" w:rsidRDefault="00F834C5" w:rsidP="00F42422">
            <w:pPr>
              <w:rPr>
                <w:rFonts w:ascii="Helvetica" w:hAnsi="Helvetica" w:cs="Helvetica"/>
                <w:i/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7940D0C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Min. 512 GB na 3200MHz. Požadujeme ideální rozložení paměťových modulů v návaznosti na technické požadavky paměťových kanálů daného typu serveru, paměť rozšiřitelná min. na 2TB typu DDR4 s možností osazení až 32 slotů.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C58483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7B20F4A9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01BF077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Diskový subsystém</w:t>
            </w:r>
          </w:p>
          <w:p w14:paraId="5AE4F4A6" w14:textId="4E48CA54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8A61F8" w14:textId="39C92F35" w:rsidR="00F834C5" w:rsidRPr="009D3001" w:rsidRDefault="004A0110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Úložiště </w:t>
            </w:r>
            <w:r w:rsidR="00F834C5" w:rsidRPr="009D3001">
              <w:rPr>
                <w:rFonts w:ascii="Helvetica" w:hAnsi="Helvetica" w:cs="Helvetica"/>
                <w:sz w:val="20"/>
              </w:rPr>
              <w:t xml:space="preserve">musí podporovat osazení min. 24 x 2,5 palcových disků SAS, SSD nebo SATA, požadujeme </w:t>
            </w:r>
            <w:r w:rsidR="00033DBF" w:rsidRPr="009D3001">
              <w:rPr>
                <w:rFonts w:ascii="Helvetica" w:hAnsi="Helvetica" w:cs="Helvetica"/>
                <w:sz w:val="20"/>
              </w:rPr>
              <w:t xml:space="preserve">zařízení </w:t>
            </w:r>
            <w:r w:rsidR="00F834C5" w:rsidRPr="009D3001">
              <w:rPr>
                <w:rFonts w:ascii="Helvetica" w:hAnsi="Helvetica" w:cs="Helvetica"/>
                <w:sz w:val="20"/>
              </w:rPr>
              <w:t>osazen</w:t>
            </w:r>
            <w:r w:rsidR="00033DBF" w:rsidRPr="009D3001">
              <w:rPr>
                <w:rFonts w:ascii="Helvetica" w:hAnsi="Helvetica" w:cs="Helvetica"/>
                <w:sz w:val="20"/>
              </w:rPr>
              <w:t>é</w:t>
            </w:r>
            <w:r w:rsidR="00F834C5" w:rsidRPr="009D3001">
              <w:rPr>
                <w:rFonts w:ascii="Helvetica" w:hAnsi="Helvetica" w:cs="Helvetica"/>
                <w:sz w:val="20"/>
              </w:rPr>
              <w:t xml:space="preserve"> hot-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plug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disky:</w:t>
            </w:r>
          </w:p>
          <w:p w14:paraId="03DD1C86" w14:textId="5BE60A94" w:rsidR="00F834C5" w:rsidRPr="009D3001" w:rsidRDefault="00033DBF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Alespoň </w:t>
            </w:r>
            <w:r w:rsidR="00F834C5" w:rsidRPr="009D3001">
              <w:rPr>
                <w:rFonts w:ascii="Helvetica" w:hAnsi="Helvetica" w:cs="Helvetica"/>
                <w:sz w:val="20"/>
              </w:rPr>
              <w:t xml:space="preserve">10x 3,84TB SSD </w:t>
            </w:r>
            <w:proofErr w:type="spellStart"/>
            <w:r w:rsidR="00F834C5" w:rsidRPr="009D3001">
              <w:rPr>
                <w:rFonts w:ascii="Helvetica" w:eastAsia="Calibri" w:hAnsi="Helvetica" w:cs="Helvetica"/>
                <w:color w:val="434343"/>
                <w:sz w:val="20"/>
              </w:rPr>
              <w:t>vSAS</w:t>
            </w:r>
            <w:proofErr w:type="spellEnd"/>
            <w:r w:rsidR="00F834C5" w:rsidRPr="009D3001">
              <w:rPr>
                <w:rFonts w:ascii="Helvetica" w:eastAsia="Calibri" w:hAnsi="Helvetica" w:cs="Helvetica"/>
                <w:color w:val="434343"/>
                <w:sz w:val="20"/>
              </w:rPr>
              <w:t xml:space="preserve"> </w:t>
            </w:r>
            <w:proofErr w:type="spellStart"/>
            <w:r w:rsidR="00F834C5" w:rsidRPr="009D3001">
              <w:rPr>
                <w:rFonts w:ascii="Helvetica" w:eastAsia="Calibri" w:hAnsi="Helvetica" w:cs="Helvetica"/>
                <w:color w:val="434343"/>
                <w:sz w:val="20"/>
              </w:rPr>
              <w:t>Read</w:t>
            </w:r>
            <w:proofErr w:type="spellEnd"/>
            <w:r w:rsidR="00F834C5" w:rsidRPr="009D3001">
              <w:rPr>
                <w:rFonts w:ascii="Helvetica" w:eastAsia="Calibri" w:hAnsi="Helvetica" w:cs="Helvetica"/>
                <w:color w:val="434343"/>
                <w:sz w:val="20"/>
              </w:rPr>
              <w:t xml:space="preserve"> </w:t>
            </w:r>
            <w:proofErr w:type="spellStart"/>
            <w:r w:rsidR="00F834C5" w:rsidRPr="009D3001">
              <w:rPr>
                <w:rFonts w:ascii="Helvetica" w:eastAsia="Calibri" w:hAnsi="Helvetica" w:cs="Helvetica"/>
                <w:color w:val="434343"/>
                <w:sz w:val="20"/>
              </w:rPr>
              <w:t>Intensive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při splnění hodnoty DWPD 1, disky podporují vlastní šifrování a funkce bezpečného smazání.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9BE159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33A2CDD5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A56F5B9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Diskový řadič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51D9DA3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typu SAS, PCI Express 4 kompatibilní, dvoukanálový (2 konektory)</w:t>
            </w:r>
          </w:p>
          <w:p w14:paraId="4C35517A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RAID 0, 1, 5, 6, 10, 50, 60</w:t>
            </w:r>
          </w:p>
          <w:p w14:paraId="3483984D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12Gbps technologie rozhraní disků </w:t>
            </w:r>
          </w:p>
          <w:p w14:paraId="377699CA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Online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Capacity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Expansion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(OCE)</w:t>
            </w:r>
          </w:p>
          <w:p w14:paraId="5BF6AFBA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Online RAID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Level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Migration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(RLM)</w:t>
            </w:r>
          </w:p>
          <w:p w14:paraId="21C04824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Auto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resume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po ztrátě napájení</w:t>
            </w:r>
          </w:p>
          <w:p w14:paraId="689C5130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4K</w:t>
            </w:r>
            <w:proofErr w:type="gram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native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sector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velikosti</w:t>
            </w:r>
          </w:p>
          <w:p w14:paraId="4FE37C8C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NVRAM “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Wipe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”</w:t>
            </w:r>
          </w:p>
          <w:p w14:paraId="652DE617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TRIM/UNMAP příkazů pro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SSDs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v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Pass-Thru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mode</w:t>
            </w:r>
          </w:p>
          <w:p w14:paraId="2CE0FB64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NVRAM “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Wipe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”</w:t>
            </w:r>
          </w:p>
          <w:p w14:paraId="4E18E88B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End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Device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Frame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Buffering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(EDFB)</w:t>
            </w:r>
          </w:p>
          <w:p w14:paraId="2C9E05B2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SED disků a SSD disků</w:t>
            </w:r>
          </w:p>
          <w:p w14:paraId="454D5867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Fast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initialization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for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quick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array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setup</w:t>
            </w:r>
            <w:proofErr w:type="spellEnd"/>
          </w:p>
          <w:p w14:paraId="43453FFC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Configurable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stripe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size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up to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1MB</w:t>
            </w:r>
            <w:proofErr w:type="gramEnd"/>
          </w:p>
          <w:p w14:paraId="52B474D9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Load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balancing</w:t>
            </w:r>
            <w:proofErr w:type="spellEnd"/>
          </w:p>
          <w:p w14:paraId="6FF37B8D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až 64 logických disků a 64TB LUN</w:t>
            </w:r>
          </w:p>
          <w:p w14:paraId="6AD7BE71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DDF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compliant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Configuration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on Disk (COD)</w:t>
            </w:r>
          </w:p>
          <w:p w14:paraId="71B1D661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S.M.A.R.T.</w:t>
            </w:r>
          </w:p>
          <w:p w14:paraId="4E7A45A4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globálního i dedikovaného hot-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spare</w:t>
            </w:r>
            <w:proofErr w:type="spellEnd"/>
          </w:p>
          <w:p w14:paraId="43CE8EE7" w14:textId="77777777" w:rsidR="00F834C5" w:rsidRPr="009D3001" w:rsidRDefault="00F834C5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minimálně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8GB</w:t>
            </w:r>
            <w:proofErr w:type="gram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cache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typu NV (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cache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to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flash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)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4D0417" w14:textId="77777777" w:rsidR="00F834C5" w:rsidRPr="009D3001" w:rsidRDefault="00F834C5" w:rsidP="00F4242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47BE4F96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7BF384D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Síťové rozhraní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DDFA63B" w14:textId="790CA7F1" w:rsidR="00F834C5" w:rsidRPr="009D3001" w:rsidRDefault="00033DBF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Alespoň </w:t>
            </w:r>
            <w:r w:rsidR="00F834C5" w:rsidRPr="009D3001">
              <w:rPr>
                <w:rFonts w:ascii="Helvetica" w:hAnsi="Helvetica" w:cs="Helvetica"/>
                <w:sz w:val="20"/>
              </w:rPr>
              <w:t xml:space="preserve">6 x 1 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Gb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port 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Ethernet</w:t>
            </w:r>
            <w:proofErr w:type="spellEnd"/>
          </w:p>
          <w:p w14:paraId="17F9117C" w14:textId="0D2D1060" w:rsidR="00F834C5" w:rsidRPr="009D3001" w:rsidRDefault="00033DBF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Alespoň </w:t>
            </w:r>
            <w:r w:rsidR="00F834C5" w:rsidRPr="009D3001">
              <w:rPr>
                <w:rFonts w:ascii="Helvetica" w:hAnsi="Helvetica" w:cs="Helvetica"/>
                <w:sz w:val="20"/>
              </w:rPr>
              <w:t xml:space="preserve">4 x 10 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Gb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port 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Ethernet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typu SFP+ karta bude osazena 4x SFP+ LC-duplex LR single-mode </w:t>
            </w:r>
            <w:proofErr w:type="gramStart"/>
            <w:r w:rsidR="00F834C5" w:rsidRPr="009D3001">
              <w:rPr>
                <w:rFonts w:ascii="Helvetica" w:hAnsi="Helvetica" w:cs="Helvetica"/>
                <w:sz w:val="20"/>
              </w:rPr>
              <w:t>10km</w:t>
            </w:r>
            <w:proofErr w:type="gramEnd"/>
            <w:r w:rsidR="00F834C5" w:rsidRPr="009D3001">
              <w:rPr>
                <w:rFonts w:ascii="Helvetica" w:hAnsi="Helvetica" w:cs="Helvetica"/>
                <w:sz w:val="20"/>
              </w:rPr>
              <w:t xml:space="preserve"> s DMI</w:t>
            </w:r>
          </w:p>
          <w:p w14:paraId="492072AD" w14:textId="190F9519" w:rsidR="00F834C5" w:rsidRPr="009D3001" w:rsidRDefault="00033DBF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Alespoň </w:t>
            </w:r>
            <w:r w:rsidR="00F834C5" w:rsidRPr="009D3001">
              <w:rPr>
                <w:rFonts w:ascii="Helvetica" w:hAnsi="Helvetica" w:cs="Helvetica"/>
                <w:sz w:val="20"/>
              </w:rPr>
              <w:t xml:space="preserve">2 x 40 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Gb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port </w:t>
            </w:r>
            <w:proofErr w:type="spellStart"/>
            <w:r w:rsidR="00F834C5" w:rsidRPr="009D3001">
              <w:rPr>
                <w:rFonts w:ascii="Helvetica" w:hAnsi="Helvetica" w:cs="Helvetica"/>
                <w:sz w:val="20"/>
              </w:rPr>
              <w:t>Ethernet</w:t>
            </w:r>
            <w:proofErr w:type="spellEnd"/>
            <w:r w:rsidR="00F834C5" w:rsidRPr="009D3001">
              <w:rPr>
                <w:rFonts w:ascii="Helvetica" w:hAnsi="Helvetica" w:cs="Helvetica"/>
                <w:sz w:val="20"/>
              </w:rPr>
              <w:t xml:space="preserve"> typu QSFP+ karta bude osazena 2x QSFP+ LC-duplex LR single-mode </w:t>
            </w:r>
            <w:proofErr w:type="gramStart"/>
            <w:r w:rsidR="00F834C5" w:rsidRPr="009D3001">
              <w:rPr>
                <w:rFonts w:ascii="Helvetica" w:hAnsi="Helvetica" w:cs="Helvetica"/>
                <w:sz w:val="20"/>
              </w:rPr>
              <w:t>10km</w:t>
            </w:r>
            <w:proofErr w:type="gramEnd"/>
            <w:r w:rsidR="00F834C5" w:rsidRPr="009D3001">
              <w:rPr>
                <w:rFonts w:ascii="Helvetica" w:hAnsi="Helvetica" w:cs="Helvetica"/>
                <w:sz w:val="20"/>
              </w:rPr>
              <w:t xml:space="preserve"> s DMI</w:t>
            </w:r>
          </w:p>
          <w:p w14:paraId="7CDC2C43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9B093E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7D192E0B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CE3A580" w14:textId="5986DD98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4512CBD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redundantní síťové napájecí zdroje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1400W</w:t>
            </w:r>
            <w:proofErr w:type="gramEnd"/>
            <w:r w:rsidRPr="009D3001">
              <w:rPr>
                <w:rFonts w:ascii="Helvetica" w:hAnsi="Helvetica" w:cs="Helvetica"/>
                <w:sz w:val="20"/>
              </w:rPr>
              <w:t xml:space="preserve"> s možností nastavení limitů výkonu a spotřeby v 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BIOSu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(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Power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Budgeting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) 94% účinnost při zatížení 50% 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2E37A2" w14:textId="77777777" w:rsidR="00F834C5" w:rsidRPr="009D3001" w:rsidRDefault="00F834C5" w:rsidP="00F42422">
            <w:pPr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2E68EC26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A08674A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lastRenderedPageBreak/>
              <w:t>Interface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F6F4F22" w14:textId="7F9ED75E" w:rsidR="00F834C5" w:rsidRPr="009D3001" w:rsidRDefault="00033DBF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alespoň </w:t>
            </w:r>
            <w:r w:rsidR="00F834C5" w:rsidRPr="009D3001">
              <w:rPr>
                <w:rFonts w:ascii="Helvetica" w:hAnsi="Helvetica" w:cs="Helvetica"/>
                <w:sz w:val="20"/>
              </w:rPr>
              <w:t>3 x USB (1 vpředu, 2 vzadu)</w:t>
            </w:r>
          </w:p>
          <w:p w14:paraId="2C3BAF9B" w14:textId="16A7F10C" w:rsidR="00F834C5" w:rsidRPr="009D3001" w:rsidRDefault="00033DBF" w:rsidP="00F834C5">
            <w:pPr>
              <w:pStyle w:val="Odstavecseseznamem"/>
              <w:numPr>
                <w:ilvl w:val="0"/>
                <w:numId w:val="26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alespoň </w:t>
            </w:r>
            <w:r w:rsidR="00F834C5" w:rsidRPr="009D3001">
              <w:rPr>
                <w:rFonts w:ascii="Helvetica" w:hAnsi="Helvetica" w:cs="Helvetica"/>
                <w:sz w:val="20"/>
              </w:rPr>
              <w:t>2 x VGA (1 vpředu, 1 vzadu)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CCA880" w14:textId="77777777" w:rsidR="00F834C5" w:rsidRPr="009D3001" w:rsidRDefault="00F834C5" w:rsidP="001F245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26974F81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A3849BF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Rozšiřující sloty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C71D2FE" w14:textId="77777777" w:rsidR="00F834C5" w:rsidRPr="009D3001" w:rsidRDefault="00F834C5" w:rsidP="00F834C5">
            <w:pPr>
              <w:numPr>
                <w:ilvl w:val="0"/>
                <w:numId w:val="27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Min 8x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PCIe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Gen4, z toho min 2x x16 ostatní alespoň x8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B8335D" w14:textId="77777777" w:rsidR="00F834C5" w:rsidRPr="009D3001" w:rsidRDefault="00F834C5" w:rsidP="001F2452">
            <w:pPr>
              <w:ind w:left="720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03E0E2CB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5D1BDBD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Kolejnice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A68C624" w14:textId="77777777" w:rsidR="00F834C5" w:rsidRPr="009D3001" w:rsidRDefault="00F834C5" w:rsidP="00F834C5">
            <w:pPr>
              <w:pStyle w:val="Odstavecseseznamem"/>
              <w:numPr>
                <w:ilvl w:val="0"/>
                <w:numId w:val="27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Zásuvné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lyžiny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s ramenem pro vedení kabelů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861BB0" w14:textId="77777777" w:rsidR="00F834C5" w:rsidRPr="009D3001" w:rsidRDefault="00F834C5" w:rsidP="001F245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63BB8358" w14:textId="77777777" w:rsidTr="004962E6">
        <w:trPr>
          <w:trHeight w:val="145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5692D88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Kompatibilita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F04A58F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Microsoft® Windows Server® 2019, x64</w:t>
            </w:r>
          </w:p>
          <w:p w14:paraId="405008AF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SUSE® Linux®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Enterprise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Server</w:t>
            </w:r>
          </w:p>
          <w:p w14:paraId="596A0215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Red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Hat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®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Enterprise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Linux</w:t>
            </w:r>
          </w:p>
          <w:p w14:paraId="52DEB7AB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Citrix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®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XenServer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™</w:t>
            </w:r>
          </w:p>
          <w:p w14:paraId="4539055F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VMware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vSphere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™</w:t>
            </w:r>
          </w:p>
          <w:p w14:paraId="378FD6B8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Canonical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Ubuntu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Server LTS</w:t>
            </w:r>
          </w:p>
          <w:p w14:paraId="242D1614" w14:textId="77777777" w:rsidR="00F834C5" w:rsidRPr="009D3001" w:rsidRDefault="00F834C5" w:rsidP="00F834C5">
            <w:pPr>
              <w:pStyle w:val="Odstavecseseznamem"/>
              <w:numPr>
                <w:ilvl w:val="0"/>
                <w:numId w:val="24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OpenManage</w:t>
            </w:r>
            <w:proofErr w:type="spellEnd"/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B4D0CF" w14:textId="77777777" w:rsidR="00F834C5" w:rsidRPr="009D3001" w:rsidRDefault="00F834C5" w:rsidP="001F245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0619DA60" w14:textId="77777777" w:rsidTr="004962E6">
        <w:trPr>
          <w:trHeight w:val="5570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BAAA169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Management a vzdálená správa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BFEF5D6" w14:textId="09544B62" w:rsidR="00F834C5" w:rsidRPr="009D3001" w:rsidRDefault="00F834C5" w:rsidP="00F42422">
            <w:pPr>
              <w:pStyle w:val="Odstavecseseznamem"/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Management </w:t>
            </w:r>
            <w:r w:rsidR="00551EEC">
              <w:rPr>
                <w:rFonts w:ascii="Helvetica" w:hAnsi="Helvetica" w:cs="Helvetica"/>
                <w:sz w:val="20"/>
              </w:rPr>
              <w:t>zařízení</w:t>
            </w:r>
            <w:r w:rsidRPr="009D3001">
              <w:rPr>
                <w:rFonts w:ascii="Helvetica" w:hAnsi="Helvetica" w:cs="Helvetica"/>
                <w:sz w:val="20"/>
              </w:rPr>
              <w:t xml:space="preserve"> nezávislý na operačním systému poskytující následující management funkce a vlastnosti:</w:t>
            </w:r>
          </w:p>
          <w:p w14:paraId="0F29F188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web GUI s podporou HTML5 a dedikovaná IP adresa</w:t>
            </w:r>
          </w:p>
          <w:p w14:paraId="57239944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podpora IPv5 a IPv6</w:t>
            </w:r>
          </w:p>
          <w:p w14:paraId="0BBB9BA6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management nástroje musí umět poskytovat ovladače instalovaným operačním systémům bez speciální dedikované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partition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na interních discích serveru a nezávisle na těchto discích (úložiště nezávislé na OS)</w:t>
            </w:r>
          </w:p>
          <w:p w14:paraId="374EEFE5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hardware firmware update s možností ověření a stažení aktuálních verzí proti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repository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výrobce</w:t>
            </w:r>
          </w:p>
          <w:p w14:paraId="6A55EDB2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firmware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rollback</w:t>
            </w:r>
            <w:proofErr w:type="spellEnd"/>
          </w:p>
          <w:p w14:paraId="7D8CA6C5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BIOS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recovery</w:t>
            </w:r>
            <w:proofErr w:type="spellEnd"/>
          </w:p>
          <w:p w14:paraId="17E6BCFE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záložní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bios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v dedikované ROM paměti</w:t>
            </w:r>
          </w:p>
          <w:p w14:paraId="09ED25A2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logování událostí o přihlášení a změnách konfigurace</w:t>
            </w:r>
          </w:p>
          <w:p w14:paraId="69C964A8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sledování hardwarových sensorů (teplota, napětí, stav, chybové sensory)</w:t>
            </w:r>
          </w:p>
          <w:p w14:paraId="6E2772B2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error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alerty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(server reset, kritické senzorové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hodnoty,</w:t>
            </w:r>
            <w:proofErr w:type="gramEnd"/>
            <w:r w:rsidRPr="009D3001">
              <w:rPr>
                <w:rFonts w:ascii="Helvetica" w:hAnsi="Helvetica" w:cs="Helvetica"/>
                <w:sz w:val="20"/>
              </w:rPr>
              <w:t xml:space="preserve"> atd.) za použití email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traps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, paging, atd.</w:t>
            </w:r>
          </w:p>
          <w:p w14:paraId="7A68058E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WS-MAN/SMASH-CLP</w:t>
            </w:r>
          </w:p>
          <w:p w14:paraId="03AA1233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IPMI funkcionalita</w:t>
            </w:r>
          </w:p>
          <w:p w14:paraId="2E88DA83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Grafické rozhraní pro hardwarovou konfiguraci, včetně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BIOSu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, diskového subsystému RAID a rozšiřujících karet z jednoho GUI</w:t>
            </w:r>
          </w:p>
          <w:p w14:paraId="53339EF8" w14:textId="767C6E89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vzdálený reset,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reboot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s korektním ukončením OS, vypnutí a zapnutí </w:t>
            </w:r>
            <w:r w:rsidR="006831A8">
              <w:rPr>
                <w:rFonts w:ascii="Helvetica" w:hAnsi="Helvetica" w:cs="Helvetica"/>
                <w:sz w:val="20"/>
              </w:rPr>
              <w:t>zařízení</w:t>
            </w:r>
            <w:r w:rsidRPr="009D3001">
              <w:rPr>
                <w:rFonts w:ascii="Helvetica" w:hAnsi="Helvetica" w:cs="Helvetica"/>
                <w:sz w:val="20"/>
              </w:rPr>
              <w:t>, včetně odpojení zdrojů (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power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cycle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)</w:t>
            </w:r>
          </w:p>
          <w:p w14:paraId="7E665F97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proofErr w:type="spellStart"/>
            <w:r w:rsidRPr="009D3001">
              <w:rPr>
                <w:rFonts w:ascii="Helvetica" w:hAnsi="Helvetica" w:cs="Helvetica"/>
                <w:sz w:val="20"/>
              </w:rPr>
              <w:t>Security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vlastnosti (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ActiveDirectory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,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dvoufaktorová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authentikace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(TFA),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encryption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>)</w:t>
            </w:r>
          </w:p>
          <w:p w14:paraId="386E1958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podpora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Remote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virtual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Serial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support </w:t>
            </w:r>
          </w:p>
          <w:p w14:paraId="72CF179D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dedikovaný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ethernet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port, který není součástí požadovaných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ethernet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portů</w:t>
            </w:r>
          </w:p>
          <w:p w14:paraId="0DC9C94A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umožňuje využít ostatní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ethernet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porty na desce, aniž by omezil jejich využití OS – sdílení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embedded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NIC portů</w:t>
            </w:r>
          </w:p>
          <w:p w14:paraId="113BDB0D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přístup přes dedikovaný USB MICRO port</w:t>
            </w:r>
          </w:p>
          <w:p w14:paraId="404F39EB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servisní konzole umožňuje zprávu ostatních serverů ve skupině přes jednu IP adresu</w:t>
            </w:r>
          </w:p>
          <w:p w14:paraId="3A6DCF0D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možnost přístupu přes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wifi</w:t>
            </w:r>
            <w:proofErr w:type="spellEnd"/>
            <w:r w:rsidRPr="009D3001">
              <w:rPr>
                <w:rFonts w:ascii="Helvetica" w:hAnsi="Helvetica" w:cs="Helvetica"/>
                <w:sz w:val="20"/>
              </w:rPr>
              <w:t xml:space="preserve"> a BT rozhraní přes aplikaci podporující Android a </w:t>
            </w:r>
            <w:proofErr w:type="spellStart"/>
            <w:r w:rsidRPr="009D3001">
              <w:rPr>
                <w:rFonts w:ascii="Helvetica" w:hAnsi="Helvetica" w:cs="Helvetica"/>
                <w:sz w:val="20"/>
              </w:rPr>
              <w:t>iOS</w:t>
            </w:r>
            <w:proofErr w:type="spellEnd"/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AD0808" w14:textId="77777777" w:rsidR="00F834C5" w:rsidRPr="009D3001" w:rsidRDefault="00F834C5" w:rsidP="00F4242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5F55CEC3" w14:textId="77777777" w:rsidTr="004962E6">
        <w:trPr>
          <w:trHeight w:val="792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8DB4295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Podpora a servis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E962052" w14:textId="664A171A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534C26">
              <w:rPr>
                <w:rFonts w:ascii="Helvetica" w:hAnsi="Helvetica" w:cs="Helvetica"/>
                <w:sz w:val="20"/>
              </w:rPr>
              <w:t>Podpora na 5 let typu 24x7x365 s</w:t>
            </w:r>
            <w:r w:rsidRPr="009D3001">
              <w:rPr>
                <w:rFonts w:ascii="Helvetica" w:hAnsi="Helvetica" w:cs="Helvetica"/>
                <w:sz w:val="20"/>
              </w:rPr>
              <w:t xml:space="preserve"> reakční dobou opravy následující pracovní den, oprava v místě instalace </w:t>
            </w:r>
            <w:r w:rsidR="006831A8">
              <w:rPr>
                <w:rFonts w:ascii="Helvetica" w:hAnsi="Helvetica" w:cs="Helvetica"/>
                <w:sz w:val="20"/>
              </w:rPr>
              <w:t>zařízení</w:t>
            </w:r>
            <w:r w:rsidRPr="009D3001">
              <w:rPr>
                <w:rFonts w:ascii="Helvetica" w:hAnsi="Helvetica" w:cs="Helvetica"/>
                <w:sz w:val="20"/>
              </w:rPr>
              <w:t xml:space="preserve">, servis je </w:t>
            </w:r>
            <w:r w:rsidRPr="009D3001">
              <w:rPr>
                <w:rFonts w:ascii="Helvetica" w:hAnsi="Helvetica" w:cs="Helvetica"/>
                <w:sz w:val="20"/>
              </w:rPr>
              <w:lastRenderedPageBreak/>
              <w:t xml:space="preserve">poskytován výrobcem </w:t>
            </w:r>
            <w:r w:rsidR="006831A8">
              <w:rPr>
                <w:rFonts w:ascii="Helvetica" w:hAnsi="Helvetica" w:cs="Helvetica"/>
                <w:sz w:val="20"/>
              </w:rPr>
              <w:t>zařízení</w:t>
            </w:r>
            <w:r w:rsidRPr="009D3001">
              <w:rPr>
                <w:rFonts w:ascii="Helvetica" w:hAnsi="Helvetica" w:cs="Helvetica"/>
                <w:sz w:val="20"/>
              </w:rPr>
              <w:t>. Jediné kontaktní místo pro nahlášení poruch pro všechny komponenty dodávaného systému. Možnost stažení ovladačů a management software na webových stránkách výrobce po zadání unikátního sériového čísla.</w:t>
            </w:r>
          </w:p>
          <w:p w14:paraId="6062F3F5" w14:textId="77777777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Zdarma aktualizace</w:t>
            </w:r>
            <w:r w:rsidRPr="009D3001">
              <w:rPr>
                <w:rFonts w:ascii="Helvetica" w:hAnsi="Helvetica" w:cs="Helvetica"/>
                <w:color w:val="000000" w:themeColor="text1"/>
                <w:sz w:val="20"/>
              </w:rPr>
              <w:t xml:space="preserve"> firmware a ovladačů i po uplynutí doby platné podpory.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35D5BF" w14:textId="77777777" w:rsidR="00F834C5" w:rsidRPr="009D3001" w:rsidRDefault="00F834C5" w:rsidP="001F245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F834C5" w:rsidRPr="00BF6EA4" w14:paraId="5E581697" w14:textId="77777777" w:rsidTr="004962E6">
        <w:trPr>
          <w:trHeight w:val="792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9E9E887" w14:textId="77777777" w:rsidR="00F834C5" w:rsidRPr="009D3001" w:rsidRDefault="00F834C5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Příslušenství</w:t>
            </w:r>
          </w:p>
        </w:tc>
        <w:tc>
          <w:tcPr>
            <w:tcW w:w="4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D8A6D25" w14:textId="46783FDF" w:rsidR="00F834C5" w:rsidRPr="009D3001" w:rsidRDefault="00F834C5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2 ks transceiver QSFP+ LR single-mode</w:t>
            </w:r>
            <w:r w:rsidR="00033DBF" w:rsidRPr="009D3001">
              <w:rPr>
                <w:rFonts w:ascii="Helvetica" w:hAnsi="Helvetica" w:cs="Helvetica"/>
                <w:sz w:val="20"/>
              </w:rPr>
              <w:t xml:space="preserve"> </w:t>
            </w:r>
            <w:r w:rsidR="001F4D28" w:rsidRPr="009D3001">
              <w:rPr>
                <w:rFonts w:ascii="Helvetica" w:hAnsi="Helvetica" w:cs="Helvetica"/>
                <w:sz w:val="20"/>
              </w:rPr>
              <w:t>40Gb kompatibilní se síťovými kartami dodávaného zařízení</w:t>
            </w:r>
          </w:p>
        </w:tc>
        <w:tc>
          <w:tcPr>
            <w:tcW w:w="4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89DFB5" w14:textId="77777777" w:rsidR="00F834C5" w:rsidRPr="009D3001" w:rsidRDefault="00F834C5" w:rsidP="001F2452">
            <w:pPr>
              <w:pStyle w:val="Odstavecseseznamem"/>
              <w:rPr>
                <w:rFonts w:ascii="Helvetica" w:hAnsi="Helvetica" w:cs="Helvetica"/>
                <w:sz w:val="20"/>
              </w:rPr>
            </w:pPr>
          </w:p>
        </w:tc>
      </w:tr>
      <w:tr w:rsidR="001F2452" w:rsidRPr="00BF6EA4" w14:paraId="0FBEA8B0" w14:textId="77777777" w:rsidTr="00B238E5">
        <w:trPr>
          <w:trHeight w:val="792"/>
        </w:trPr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4679803" w14:textId="77777777" w:rsidR="001F2452" w:rsidRPr="009D3001" w:rsidRDefault="001F2452" w:rsidP="00F42422">
            <w:pPr>
              <w:rPr>
                <w:rFonts w:ascii="Helvetica" w:hAnsi="Helvetica" w:cs="Helvetica"/>
                <w:b/>
                <w:sz w:val="20"/>
              </w:rPr>
            </w:pPr>
            <w:r w:rsidRPr="009D3001">
              <w:rPr>
                <w:rFonts w:ascii="Helvetica" w:hAnsi="Helvetica" w:cs="Helvetica"/>
                <w:b/>
                <w:sz w:val="20"/>
              </w:rPr>
              <w:t>Místo a požadavky plnění</w:t>
            </w:r>
          </w:p>
        </w:tc>
        <w:tc>
          <w:tcPr>
            <w:tcW w:w="90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77B4DCB" w14:textId="77777777" w:rsidR="001F2452" w:rsidRPr="009D3001" w:rsidRDefault="001F2452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Včetně dopravy, instalace do racku, konfigurace a zapojení do Infrastruktury OU v požadovaném rozsahu 2 MD.</w:t>
            </w:r>
          </w:p>
          <w:p w14:paraId="20642064" w14:textId="77777777" w:rsidR="001F2452" w:rsidRPr="009D3001" w:rsidRDefault="001F2452" w:rsidP="00F834C5">
            <w:pPr>
              <w:pStyle w:val="Odstavecseseznamem"/>
              <w:numPr>
                <w:ilvl w:val="0"/>
                <w:numId w:val="25"/>
              </w:numPr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>Místem plnění je Ostravská univerzita, Centrum informačních technologií, Bráfova 5, 701 03 Ostrava.</w:t>
            </w:r>
          </w:p>
          <w:p w14:paraId="3C3D1E42" w14:textId="3C3B6648" w:rsidR="001F2452" w:rsidRPr="009D3001" w:rsidRDefault="001F2452" w:rsidP="001F2452">
            <w:pPr>
              <w:pStyle w:val="Odstavecseseznamem"/>
              <w:rPr>
                <w:rFonts w:ascii="Helvetica" w:hAnsi="Helvetica" w:cs="Helvetica"/>
                <w:sz w:val="20"/>
              </w:rPr>
            </w:pPr>
            <w:r w:rsidRPr="009D3001">
              <w:rPr>
                <w:rFonts w:ascii="Helvetica" w:hAnsi="Helvetica" w:cs="Helvetica"/>
                <w:sz w:val="20"/>
              </w:rPr>
              <w:t xml:space="preserve">Zadavatel požaduje dodávku zcela nového, dříve nepoužitého a nerepasovaného zařízení a jeho částí. Toto ustanovení se vztahuje na veškeré nabízené a dodávané zboží. Zboží bude dodáno v originálních neporušených obalech. Zařízení bude určené pro Český </w:t>
            </w:r>
            <w:proofErr w:type="gramStart"/>
            <w:r w:rsidRPr="009D3001">
              <w:rPr>
                <w:rFonts w:ascii="Helvetica" w:hAnsi="Helvetica" w:cs="Helvetica"/>
                <w:sz w:val="20"/>
              </w:rPr>
              <w:t>trh  a</w:t>
            </w:r>
            <w:proofErr w:type="gramEnd"/>
            <w:r w:rsidRPr="009D3001">
              <w:rPr>
                <w:rFonts w:ascii="Helvetica" w:hAnsi="Helvetica" w:cs="Helvetica"/>
                <w:sz w:val="20"/>
              </w:rPr>
              <w:t xml:space="preserve"> bude výrobcem plně podporováno.</w:t>
            </w:r>
          </w:p>
        </w:tc>
      </w:tr>
    </w:tbl>
    <w:p w14:paraId="3F445BDD" w14:textId="1B1DB4CF" w:rsidR="00F834C5" w:rsidRDefault="00F834C5" w:rsidP="00F834C5">
      <w:pPr>
        <w:rPr>
          <w:rFonts w:ascii="Helvetica" w:hAnsi="Helvetica" w:cs="Helvetica"/>
        </w:rPr>
      </w:pPr>
    </w:p>
    <w:p w14:paraId="21F130E6" w14:textId="77777777" w:rsidR="008A7A4D" w:rsidRDefault="008A7A4D" w:rsidP="008A7A4D">
      <w:pPr>
        <w:pStyle w:val="Bezmezer2"/>
        <w:spacing w:after="120"/>
        <w:jc w:val="both"/>
        <w:rPr>
          <w:rFonts w:ascii="Arial" w:hAnsi="Arial" w:cs="Arial"/>
          <w:i/>
          <w:sz w:val="20"/>
          <w:szCs w:val="20"/>
        </w:rPr>
      </w:pPr>
      <w:bookmarkStart w:id="2" w:name="_Hlk118721989"/>
      <w:r>
        <w:rPr>
          <w:rFonts w:ascii="Arial" w:hAnsi="Arial" w:cs="Arial"/>
          <w:i/>
          <w:sz w:val="20"/>
          <w:szCs w:val="20"/>
        </w:rPr>
        <w:t>* Vyplní účastník zadávacího řízení</w:t>
      </w:r>
    </w:p>
    <w:bookmarkEnd w:id="2"/>
    <w:p w14:paraId="5DAE3BC5" w14:textId="34BABA24" w:rsidR="00381F18" w:rsidRDefault="00381F18" w:rsidP="00F834C5">
      <w:pPr>
        <w:rPr>
          <w:rFonts w:ascii="Helvetica" w:hAnsi="Helvetica" w:cs="Helvetica"/>
        </w:rPr>
      </w:pPr>
    </w:p>
    <w:p w14:paraId="7A83B4D1" w14:textId="563524C4" w:rsidR="00381F18" w:rsidRPr="009D3001" w:rsidRDefault="00381F18" w:rsidP="007321D6">
      <w:pPr>
        <w:rPr>
          <w:rFonts w:ascii="Helvetica" w:hAnsi="Helvetica" w:cs="Helvetica"/>
        </w:rPr>
      </w:pPr>
      <w:bookmarkStart w:id="3" w:name="_GoBack"/>
      <w:bookmarkEnd w:id="3"/>
    </w:p>
    <w:sectPr w:rsidR="00381F18" w:rsidRPr="009D3001" w:rsidSect="004A17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7" w:right="567" w:bottom="907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84249" w14:textId="77777777" w:rsidR="004F55F8" w:rsidRDefault="004F55F8">
      <w:r>
        <w:separator/>
      </w:r>
    </w:p>
  </w:endnote>
  <w:endnote w:type="continuationSeparator" w:id="0">
    <w:p w14:paraId="4E16BA58" w14:textId="77777777" w:rsidR="004F55F8" w:rsidRDefault="004F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DCBB7" w14:textId="77777777" w:rsidR="0036058C" w:rsidRDefault="003605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98D3E" w14:textId="77777777" w:rsidR="0036058C" w:rsidRDefault="0036058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680DA" w14:textId="77777777" w:rsidR="0036058C" w:rsidRDefault="003605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7B840" w14:textId="77777777" w:rsidR="004F55F8" w:rsidRDefault="004F55F8">
      <w:r>
        <w:separator/>
      </w:r>
    </w:p>
  </w:footnote>
  <w:footnote w:type="continuationSeparator" w:id="0">
    <w:p w14:paraId="10E91E0A" w14:textId="77777777" w:rsidR="004F55F8" w:rsidRDefault="004F5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ACC2D" w14:textId="77777777" w:rsidR="0036058C" w:rsidRDefault="0036058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094BF" w14:textId="77777777" w:rsidR="0036058C" w:rsidRDefault="0036058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98108" w14:textId="77777777" w:rsidR="0036058C" w:rsidRDefault="003605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41AC"/>
    <w:multiLevelType w:val="multilevel"/>
    <w:tmpl w:val="43D265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4B69DC"/>
    <w:multiLevelType w:val="multilevel"/>
    <w:tmpl w:val="F0E080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63709A"/>
    <w:multiLevelType w:val="hybridMultilevel"/>
    <w:tmpl w:val="13062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D04FE"/>
    <w:multiLevelType w:val="hybridMultilevel"/>
    <w:tmpl w:val="52CE2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03387"/>
    <w:multiLevelType w:val="hybridMultilevel"/>
    <w:tmpl w:val="F5EA9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A0EA9"/>
    <w:multiLevelType w:val="multilevel"/>
    <w:tmpl w:val="4948DD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7D2E26"/>
    <w:multiLevelType w:val="hybridMultilevel"/>
    <w:tmpl w:val="46D6E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D63DD"/>
    <w:multiLevelType w:val="hybridMultilevel"/>
    <w:tmpl w:val="748EE3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839AE"/>
    <w:multiLevelType w:val="hybridMultilevel"/>
    <w:tmpl w:val="F2CC4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B34B5"/>
    <w:multiLevelType w:val="hybridMultilevel"/>
    <w:tmpl w:val="A56EE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514E3"/>
    <w:multiLevelType w:val="hybridMultilevel"/>
    <w:tmpl w:val="DD522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184F2B"/>
    <w:multiLevelType w:val="hybridMultilevel"/>
    <w:tmpl w:val="C75CD218"/>
    <w:lvl w:ilvl="0" w:tplc="E2E284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A4236"/>
    <w:multiLevelType w:val="hybridMultilevel"/>
    <w:tmpl w:val="B87033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242BB"/>
    <w:multiLevelType w:val="hybridMultilevel"/>
    <w:tmpl w:val="783CF4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D22933"/>
    <w:multiLevelType w:val="multilevel"/>
    <w:tmpl w:val="97BEFB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907042B"/>
    <w:multiLevelType w:val="hybridMultilevel"/>
    <w:tmpl w:val="0D363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9838E7"/>
    <w:multiLevelType w:val="hybridMultilevel"/>
    <w:tmpl w:val="5D7A6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E20A3E"/>
    <w:multiLevelType w:val="hybridMultilevel"/>
    <w:tmpl w:val="3DDC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97CC7"/>
    <w:multiLevelType w:val="hybridMultilevel"/>
    <w:tmpl w:val="4FBE9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16"/>
  </w:num>
  <w:num w:numId="5">
    <w:abstractNumId w:val="19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16"/>
  </w:num>
  <w:num w:numId="11">
    <w:abstractNumId w:val="2"/>
  </w:num>
  <w:num w:numId="12">
    <w:abstractNumId w:val="19"/>
  </w:num>
  <w:num w:numId="13">
    <w:abstractNumId w:val="8"/>
  </w:num>
  <w:num w:numId="14">
    <w:abstractNumId w:val="3"/>
  </w:num>
  <w:num w:numId="15">
    <w:abstractNumId w:val="9"/>
  </w:num>
  <w:num w:numId="16">
    <w:abstractNumId w:val="18"/>
  </w:num>
  <w:num w:numId="17">
    <w:abstractNumId w:val="17"/>
  </w:num>
  <w:num w:numId="18">
    <w:abstractNumId w:val="10"/>
  </w:num>
  <w:num w:numId="19">
    <w:abstractNumId w:val="12"/>
  </w:num>
  <w:num w:numId="20">
    <w:abstractNumId w:val="6"/>
  </w:num>
  <w:num w:numId="21">
    <w:abstractNumId w:val="13"/>
  </w:num>
  <w:num w:numId="22">
    <w:abstractNumId w:val="14"/>
  </w:num>
  <w:num w:numId="23">
    <w:abstractNumId w:val="11"/>
  </w:num>
  <w:num w:numId="24">
    <w:abstractNumId w:val="5"/>
  </w:num>
  <w:num w:numId="25">
    <w:abstractNumId w:val="1"/>
  </w:num>
  <w:num w:numId="26">
    <w:abstractNumId w:val="0"/>
  </w:num>
  <w:num w:numId="2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48"/>
    <w:rsid w:val="000003B8"/>
    <w:rsid w:val="00003191"/>
    <w:rsid w:val="00007BA9"/>
    <w:rsid w:val="000209F5"/>
    <w:rsid w:val="00031BF4"/>
    <w:rsid w:val="00033DBF"/>
    <w:rsid w:val="00036AD3"/>
    <w:rsid w:val="00040105"/>
    <w:rsid w:val="000405FD"/>
    <w:rsid w:val="00040920"/>
    <w:rsid w:val="00053FAA"/>
    <w:rsid w:val="00056815"/>
    <w:rsid w:val="0006124F"/>
    <w:rsid w:val="00083C9D"/>
    <w:rsid w:val="00094722"/>
    <w:rsid w:val="000A2B72"/>
    <w:rsid w:val="000A2DFC"/>
    <w:rsid w:val="000B067F"/>
    <w:rsid w:val="000C4431"/>
    <w:rsid w:val="000D5143"/>
    <w:rsid w:val="000E66FA"/>
    <w:rsid w:val="000F2B41"/>
    <w:rsid w:val="000F31BA"/>
    <w:rsid w:val="001000C0"/>
    <w:rsid w:val="00103F31"/>
    <w:rsid w:val="00110BCE"/>
    <w:rsid w:val="001219F2"/>
    <w:rsid w:val="00127706"/>
    <w:rsid w:val="0013299C"/>
    <w:rsid w:val="00132A3F"/>
    <w:rsid w:val="00134018"/>
    <w:rsid w:val="00136BA1"/>
    <w:rsid w:val="00155D05"/>
    <w:rsid w:val="001715B2"/>
    <w:rsid w:val="00172EFC"/>
    <w:rsid w:val="001774E4"/>
    <w:rsid w:val="0019748A"/>
    <w:rsid w:val="001A3D0C"/>
    <w:rsid w:val="001B3E90"/>
    <w:rsid w:val="001B3EDB"/>
    <w:rsid w:val="001B645B"/>
    <w:rsid w:val="001C58D3"/>
    <w:rsid w:val="001E2ABC"/>
    <w:rsid w:val="001E4129"/>
    <w:rsid w:val="001F2452"/>
    <w:rsid w:val="001F42F8"/>
    <w:rsid w:val="001F43E7"/>
    <w:rsid w:val="001F469E"/>
    <w:rsid w:val="001F4D28"/>
    <w:rsid w:val="001F57EF"/>
    <w:rsid w:val="001F69EE"/>
    <w:rsid w:val="00200443"/>
    <w:rsid w:val="002010FB"/>
    <w:rsid w:val="00207E3F"/>
    <w:rsid w:val="00207E9F"/>
    <w:rsid w:val="0021162F"/>
    <w:rsid w:val="00211B88"/>
    <w:rsid w:val="00220FDF"/>
    <w:rsid w:val="002316DC"/>
    <w:rsid w:val="00234359"/>
    <w:rsid w:val="0023579A"/>
    <w:rsid w:val="00242C1F"/>
    <w:rsid w:val="00251AB6"/>
    <w:rsid w:val="002528EA"/>
    <w:rsid w:val="002533E6"/>
    <w:rsid w:val="00254BC2"/>
    <w:rsid w:val="00261AE4"/>
    <w:rsid w:val="00262789"/>
    <w:rsid w:val="00262BD2"/>
    <w:rsid w:val="00277098"/>
    <w:rsid w:val="00277C4B"/>
    <w:rsid w:val="00281489"/>
    <w:rsid w:val="00292306"/>
    <w:rsid w:val="00292DEF"/>
    <w:rsid w:val="002A04A2"/>
    <w:rsid w:val="002A2E78"/>
    <w:rsid w:val="002B131C"/>
    <w:rsid w:val="002C3C89"/>
    <w:rsid w:val="002C470C"/>
    <w:rsid w:val="002C4EF2"/>
    <w:rsid w:val="002C4F44"/>
    <w:rsid w:val="002D4FEA"/>
    <w:rsid w:val="002E4B44"/>
    <w:rsid w:val="00300C42"/>
    <w:rsid w:val="00325231"/>
    <w:rsid w:val="00330A62"/>
    <w:rsid w:val="003312DC"/>
    <w:rsid w:val="003379CC"/>
    <w:rsid w:val="003379D6"/>
    <w:rsid w:val="00341FA0"/>
    <w:rsid w:val="00342E65"/>
    <w:rsid w:val="003431C0"/>
    <w:rsid w:val="003513EE"/>
    <w:rsid w:val="00352EA5"/>
    <w:rsid w:val="0036058C"/>
    <w:rsid w:val="0036169A"/>
    <w:rsid w:val="00362318"/>
    <w:rsid w:val="00363321"/>
    <w:rsid w:val="00366790"/>
    <w:rsid w:val="003768CD"/>
    <w:rsid w:val="00376A4F"/>
    <w:rsid w:val="0037717E"/>
    <w:rsid w:val="00377D0B"/>
    <w:rsid w:val="00381F18"/>
    <w:rsid w:val="00384F36"/>
    <w:rsid w:val="00386EB3"/>
    <w:rsid w:val="003A21E5"/>
    <w:rsid w:val="003A44BC"/>
    <w:rsid w:val="003A601D"/>
    <w:rsid w:val="003A7E3A"/>
    <w:rsid w:val="003B1F19"/>
    <w:rsid w:val="003B3C39"/>
    <w:rsid w:val="003C5648"/>
    <w:rsid w:val="003E294F"/>
    <w:rsid w:val="003E3925"/>
    <w:rsid w:val="00400B19"/>
    <w:rsid w:val="0040389C"/>
    <w:rsid w:val="00406064"/>
    <w:rsid w:val="00416FA4"/>
    <w:rsid w:val="00422A90"/>
    <w:rsid w:val="00450F70"/>
    <w:rsid w:val="00451BF3"/>
    <w:rsid w:val="0045645F"/>
    <w:rsid w:val="00462341"/>
    <w:rsid w:val="00464AAF"/>
    <w:rsid w:val="00464FAE"/>
    <w:rsid w:val="00487B6A"/>
    <w:rsid w:val="004904B8"/>
    <w:rsid w:val="004962E6"/>
    <w:rsid w:val="004A0110"/>
    <w:rsid w:val="004A0A65"/>
    <w:rsid w:val="004A17DD"/>
    <w:rsid w:val="004A521E"/>
    <w:rsid w:val="004B00CB"/>
    <w:rsid w:val="004C3519"/>
    <w:rsid w:val="004C3B06"/>
    <w:rsid w:val="004E1FFF"/>
    <w:rsid w:val="004E4240"/>
    <w:rsid w:val="004E75BF"/>
    <w:rsid w:val="004F3765"/>
    <w:rsid w:val="004F4D0F"/>
    <w:rsid w:val="004F55F8"/>
    <w:rsid w:val="0050683F"/>
    <w:rsid w:val="00511542"/>
    <w:rsid w:val="0051759A"/>
    <w:rsid w:val="00517AC0"/>
    <w:rsid w:val="0052091F"/>
    <w:rsid w:val="00533D3B"/>
    <w:rsid w:val="00534C26"/>
    <w:rsid w:val="0053598B"/>
    <w:rsid w:val="005365D8"/>
    <w:rsid w:val="0054052A"/>
    <w:rsid w:val="00540E4D"/>
    <w:rsid w:val="005424E5"/>
    <w:rsid w:val="0054464B"/>
    <w:rsid w:val="00544D24"/>
    <w:rsid w:val="005462B2"/>
    <w:rsid w:val="00551EEC"/>
    <w:rsid w:val="00552842"/>
    <w:rsid w:val="00553177"/>
    <w:rsid w:val="00554A57"/>
    <w:rsid w:val="005621CC"/>
    <w:rsid w:val="005707E9"/>
    <w:rsid w:val="00571290"/>
    <w:rsid w:val="00573126"/>
    <w:rsid w:val="005768FE"/>
    <w:rsid w:val="005770E0"/>
    <w:rsid w:val="00583AFC"/>
    <w:rsid w:val="00583C17"/>
    <w:rsid w:val="00587B0F"/>
    <w:rsid w:val="00590BB5"/>
    <w:rsid w:val="00593095"/>
    <w:rsid w:val="005943DC"/>
    <w:rsid w:val="005B2369"/>
    <w:rsid w:val="005B2451"/>
    <w:rsid w:val="005D163E"/>
    <w:rsid w:val="005D6C6C"/>
    <w:rsid w:val="005E7943"/>
    <w:rsid w:val="005F5C95"/>
    <w:rsid w:val="00620C49"/>
    <w:rsid w:val="00622FE4"/>
    <w:rsid w:val="006256B9"/>
    <w:rsid w:val="00626A53"/>
    <w:rsid w:val="00630129"/>
    <w:rsid w:val="0063292B"/>
    <w:rsid w:val="00634F0D"/>
    <w:rsid w:val="00637D08"/>
    <w:rsid w:val="00640149"/>
    <w:rsid w:val="0064175F"/>
    <w:rsid w:val="00651A61"/>
    <w:rsid w:val="00657FCA"/>
    <w:rsid w:val="0066058C"/>
    <w:rsid w:val="00660DBF"/>
    <w:rsid w:val="00663373"/>
    <w:rsid w:val="00666AD5"/>
    <w:rsid w:val="00672857"/>
    <w:rsid w:val="0067631F"/>
    <w:rsid w:val="006778D4"/>
    <w:rsid w:val="006831A8"/>
    <w:rsid w:val="00685BFA"/>
    <w:rsid w:val="006A2FBD"/>
    <w:rsid w:val="006A6CC1"/>
    <w:rsid w:val="006A7A8F"/>
    <w:rsid w:val="006C16B2"/>
    <w:rsid w:val="006C31F5"/>
    <w:rsid w:val="006D4F8B"/>
    <w:rsid w:val="006D790B"/>
    <w:rsid w:val="006E6733"/>
    <w:rsid w:val="007048BB"/>
    <w:rsid w:val="00704E9C"/>
    <w:rsid w:val="00706D5E"/>
    <w:rsid w:val="00722340"/>
    <w:rsid w:val="0072434C"/>
    <w:rsid w:val="00730D90"/>
    <w:rsid w:val="007321D6"/>
    <w:rsid w:val="00737550"/>
    <w:rsid w:val="0074637F"/>
    <w:rsid w:val="00761858"/>
    <w:rsid w:val="00780A98"/>
    <w:rsid w:val="007849EE"/>
    <w:rsid w:val="00790D9C"/>
    <w:rsid w:val="00797A9F"/>
    <w:rsid w:val="007A673E"/>
    <w:rsid w:val="007B033C"/>
    <w:rsid w:val="007B0FA1"/>
    <w:rsid w:val="007B17BF"/>
    <w:rsid w:val="007B2EC3"/>
    <w:rsid w:val="007B631C"/>
    <w:rsid w:val="007B79D4"/>
    <w:rsid w:val="007C18EE"/>
    <w:rsid w:val="007C256D"/>
    <w:rsid w:val="007D010C"/>
    <w:rsid w:val="007D5EB9"/>
    <w:rsid w:val="007D7BD4"/>
    <w:rsid w:val="007E6127"/>
    <w:rsid w:val="007E76D7"/>
    <w:rsid w:val="007E7B41"/>
    <w:rsid w:val="007F1860"/>
    <w:rsid w:val="007F4C24"/>
    <w:rsid w:val="007F7BEF"/>
    <w:rsid w:val="0080039B"/>
    <w:rsid w:val="00800AFB"/>
    <w:rsid w:val="00801E08"/>
    <w:rsid w:val="008041E4"/>
    <w:rsid w:val="008042B0"/>
    <w:rsid w:val="00805EE0"/>
    <w:rsid w:val="00806D5C"/>
    <w:rsid w:val="00814615"/>
    <w:rsid w:val="008179AF"/>
    <w:rsid w:val="0082057C"/>
    <w:rsid w:val="00826116"/>
    <w:rsid w:val="00832ED9"/>
    <w:rsid w:val="00846989"/>
    <w:rsid w:val="0085360C"/>
    <w:rsid w:val="008601B0"/>
    <w:rsid w:val="00861459"/>
    <w:rsid w:val="00872323"/>
    <w:rsid w:val="008865E0"/>
    <w:rsid w:val="00896CD1"/>
    <w:rsid w:val="008A05DC"/>
    <w:rsid w:val="008A1114"/>
    <w:rsid w:val="008A6A3E"/>
    <w:rsid w:val="008A7A4D"/>
    <w:rsid w:val="008B7050"/>
    <w:rsid w:val="008B7704"/>
    <w:rsid w:val="008C57D6"/>
    <w:rsid w:val="008D2156"/>
    <w:rsid w:val="008D574D"/>
    <w:rsid w:val="008D61AC"/>
    <w:rsid w:val="008E3BD2"/>
    <w:rsid w:val="008E7548"/>
    <w:rsid w:val="008F691D"/>
    <w:rsid w:val="00900776"/>
    <w:rsid w:val="00900D92"/>
    <w:rsid w:val="00900E53"/>
    <w:rsid w:val="00905A25"/>
    <w:rsid w:val="00905C3F"/>
    <w:rsid w:val="00907E81"/>
    <w:rsid w:val="00931B95"/>
    <w:rsid w:val="00931FEA"/>
    <w:rsid w:val="00934980"/>
    <w:rsid w:val="009452DE"/>
    <w:rsid w:val="009455CF"/>
    <w:rsid w:val="00945B0F"/>
    <w:rsid w:val="00967A06"/>
    <w:rsid w:val="00967EF5"/>
    <w:rsid w:val="0098032C"/>
    <w:rsid w:val="009904FD"/>
    <w:rsid w:val="00990C3A"/>
    <w:rsid w:val="009916B1"/>
    <w:rsid w:val="00994E06"/>
    <w:rsid w:val="00997FC6"/>
    <w:rsid w:val="009A5E38"/>
    <w:rsid w:val="009A70C8"/>
    <w:rsid w:val="009B6598"/>
    <w:rsid w:val="009C0DCD"/>
    <w:rsid w:val="009C5380"/>
    <w:rsid w:val="009C6FF1"/>
    <w:rsid w:val="009D3001"/>
    <w:rsid w:val="009D30F1"/>
    <w:rsid w:val="009D311E"/>
    <w:rsid w:val="009D4BBD"/>
    <w:rsid w:val="009D71D1"/>
    <w:rsid w:val="009E5480"/>
    <w:rsid w:val="009F676B"/>
    <w:rsid w:val="00A12148"/>
    <w:rsid w:val="00A270FF"/>
    <w:rsid w:val="00A31D78"/>
    <w:rsid w:val="00A36402"/>
    <w:rsid w:val="00A41501"/>
    <w:rsid w:val="00A74371"/>
    <w:rsid w:val="00A77A7D"/>
    <w:rsid w:val="00A917DA"/>
    <w:rsid w:val="00AA6B3A"/>
    <w:rsid w:val="00AB0D5C"/>
    <w:rsid w:val="00AB1111"/>
    <w:rsid w:val="00AB1F00"/>
    <w:rsid w:val="00AB45BA"/>
    <w:rsid w:val="00AB65CC"/>
    <w:rsid w:val="00AB700A"/>
    <w:rsid w:val="00AC433D"/>
    <w:rsid w:val="00AC46EA"/>
    <w:rsid w:val="00AD02C2"/>
    <w:rsid w:val="00AE4BC5"/>
    <w:rsid w:val="00AE4CDF"/>
    <w:rsid w:val="00AE7267"/>
    <w:rsid w:val="00AF0FEC"/>
    <w:rsid w:val="00B01C25"/>
    <w:rsid w:val="00B05F77"/>
    <w:rsid w:val="00B11394"/>
    <w:rsid w:val="00B20165"/>
    <w:rsid w:val="00B24153"/>
    <w:rsid w:val="00B3130B"/>
    <w:rsid w:val="00B31A3D"/>
    <w:rsid w:val="00B406B7"/>
    <w:rsid w:val="00B4204E"/>
    <w:rsid w:val="00B454AC"/>
    <w:rsid w:val="00B609A2"/>
    <w:rsid w:val="00B619DB"/>
    <w:rsid w:val="00B72294"/>
    <w:rsid w:val="00B8267A"/>
    <w:rsid w:val="00B9288A"/>
    <w:rsid w:val="00B95303"/>
    <w:rsid w:val="00B96A6D"/>
    <w:rsid w:val="00B97E65"/>
    <w:rsid w:val="00BA762A"/>
    <w:rsid w:val="00BA7DD7"/>
    <w:rsid w:val="00BB0F4D"/>
    <w:rsid w:val="00BB5FEA"/>
    <w:rsid w:val="00BE7023"/>
    <w:rsid w:val="00BF0E7B"/>
    <w:rsid w:val="00BF1E37"/>
    <w:rsid w:val="00BF4F6F"/>
    <w:rsid w:val="00BF6EA4"/>
    <w:rsid w:val="00C005F4"/>
    <w:rsid w:val="00C05E7B"/>
    <w:rsid w:val="00C13E20"/>
    <w:rsid w:val="00C1446B"/>
    <w:rsid w:val="00C237BC"/>
    <w:rsid w:val="00C23D4D"/>
    <w:rsid w:val="00C36F26"/>
    <w:rsid w:val="00C47F2B"/>
    <w:rsid w:val="00C53B41"/>
    <w:rsid w:val="00C63A73"/>
    <w:rsid w:val="00C67346"/>
    <w:rsid w:val="00C73AE6"/>
    <w:rsid w:val="00C74906"/>
    <w:rsid w:val="00C7666F"/>
    <w:rsid w:val="00C861A1"/>
    <w:rsid w:val="00C9776B"/>
    <w:rsid w:val="00CA5959"/>
    <w:rsid w:val="00CA64F4"/>
    <w:rsid w:val="00CB66ED"/>
    <w:rsid w:val="00CC2851"/>
    <w:rsid w:val="00CD0CD0"/>
    <w:rsid w:val="00CD7956"/>
    <w:rsid w:val="00CE4A0D"/>
    <w:rsid w:val="00CE5D24"/>
    <w:rsid w:val="00CE7DB3"/>
    <w:rsid w:val="00CF7E03"/>
    <w:rsid w:val="00D11697"/>
    <w:rsid w:val="00D23E2B"/>
    <w:rsid w:val="00D35DCE"/>
    <w:rsid w:val="00D37B40"/>
    <w:rsid w:val="00D55030"/>
    <w:rsid w:val="00D56D01"/>
    <w:rsid w:val="00D56F3B"/>
    <w:rsid w:val="00D57CF8"/>
    <w:rsid w:val="00D616EE"/>
    <w:rsid w:val="00D664E2"/>
    <w:rsid w:val="00D70730"/>
    <w:rsid w:val="00D728D5"/>
    <w:rsid w:val="00D7530C"/>
    <w:rsid w:val="00D8073F"/>
    <w:rsid w:val="00D94485"/>
    <w:rsid w:val="00DA32EB"/>
    <w:rsid w:val="00DA6BA5"/>
    <w:rsid w:val="00DB593B"/>
    <w:rsid w:val="00DC00EE"/>
    <w:rsid w:val="00DC266E"/>
    <w:rsid w:val="00DC4026"/>
    <w:rsid w:val="00DC7E5D"/>
    <w:rsid w:val="00DD1470"/>
    <w:rsid w:val="00DE32FC"/>
    <w:rsid w:val="00DE4854"/>
    <w:rsid w:val="00DF1F44"/>
    <w:rsid w:val="00E12272"/>
    <w:rsid w:val="00E139F9"/>
    <w:rsid w:val="00E1673F"/>
    <w:rsid w:val="00E26A5B"/>
    <w:rsid w:val="00E3524D"/>
    <w:rsid w:val="00E35E9A"/>
    <w:rsid w:val="00E42287"/>
    <w:rsid w:val="00E519CC"/>
    <w:rsid w:val="00E53C36"/>
    <w:rsid w:val="00E55115"/>
    <w:rsid w:val="00E61CA3"/>
    <w:rsid w:val="00E62197"/>
    <w:rsid w:val="00E652C8"/>
    <w:rsid w:val="00E6586A"/>
    <w:rsid w:val="00E713B5"/>
    <w:rsid w:val="00E71F3E"/>
    <w:rsid w:val="00E73123"/>
    <w:rsid w:val="00E7331C"/>
    <w:rsid w:val="00E800DC"/>
    <w:rsid w:val="00E80ACB"/>
    <w:rsid w:val="00E8103A"/>
    <w:rsid w:val="00E830CB"/>
    <w:rsid w:val="00E879D6"/>
    <w:rsid w:val="00E90D3D"/>
    <w:rsid w:val="00E912C2"/>
    <w:rsid w:val="00E969B0"/>
    <w:rsid w:val="00E97617"/>
    <w:rsid w:val="00E97C48"/>
    <w:rsid w:val="00EA16B9"/>
    <w:rsid w:val="00EA3C4D"/>
    <w:rsid w:val="00EB3AF4"/>
    <w:rsid w:val="00EC32F1"/>
    <w:rsid w:val="00ED307D"/>
    <w:rsid w:val="00ED4C8C"/>
    <w:rsid w:val="00EE0F4A"/>
    <w:rsid w:val="00EE75B5"/>
    <w:rsid w:val="00EF2CAF"/>
    <w:rsid w:val="00F07A03"/>
    <w:rsid w:val="00F13D18"/>
    <w:rsid w:val="00F1686C"/>
    <w:rsid w:val="00F211DF"/>
    <w:rsid w:val="00F3575B"/>
    <w:rsid w:val="00F457C3"/>
    <w:rsid w:val="00F468B1"/>
    <w:rsid w:val="00F46AA7"/>
    <w:rsid w:val="00F5585C"/>
    <w:rsid w:val="00F57490"/>
    <w:rsid w:val="00F6225D"/>
    <w:rsid w:val="00F652B7"/>
    <w:rsid w:val="00F72AEA"/>
    <w:rsid w:val="00F834C5"/>
    <w:rsid w:val="00F8350B"/>
    <w:rsid w:val="00F867AB"/>
    <w:rsid w:val="00F95B43"/>
    <w:rsid w:val="00FA23C1"/>
    <w:rsid w:val="00FA2FCD"/>
    <w:rsid w:val="00FA31B3"/>
    <w:rsid w:val="00FA5B48"/>
    <w:rsid w:val="00FC21D3"/>
    <w:rsid w:val="00FC4F41"/>
    <w:rsid w:val="00FC6975"/>
    <w:rsid w:val="00FD4F22"/>
    <w:rsid w:val="00FD5F3C"/>
    <w:rsid w:val="00FE64D9"/>
    <w:rsid w:val="00FF0C1F"/>
    <w:rsid w:val="00FF4057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9C7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7D0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A32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A32E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1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13EE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A27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8A6A3E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132A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132A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E5D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9452D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9452D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A17DD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3C17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5943DC"/>
    <w:rPr>
      <w:color w:val="800080" w:themeColor="followedHyperlink"/>
      <w:u w:val="single"/>
    </w:rPr>
  </w:style>
  <w:style w:type="paragraph" w:styleId="Bezmezer">
    <w:name w:val="No Spacing"/>
    <w:uiPriority w:val="1"/>
    <w:qFormat/>
    <w:rsid w:val="00242C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519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19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19C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19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19CC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A31D78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A31D78"/>
    <w:rPr>
      <w:rFonts w:ascii="Calibri" w:eastAsiaTheme="minorHAns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D3001"/>
    <w:rPr>
      <w:sz w:val="24"/>
      <w:szCs w:val="24"/>
    </w:rPr>
  </w:style>
  <w:style w:type="paragraph" w:customStyle="1" w:styleId="Obsahtabulky">
    <w:name w:val="Obsah tabulky"/>
    <w:basedOn w:val="Normln"/>
    <w:rsid w:val="00381F18"/>
    <w:pPr>
      <w:suppressLineNumbers/>
      <w:suppressAutoHyphens/>
    </w:pPr>
    <w:rPr>
      <w:sz w:val="20"/>
      <w:szCs w:val="20"/>
      <w:lang w:eastAsia="ar-SA"/>
    </w:rPr>
  </w:style>
  <w:style w:type="paragraph" w:customStyle="1" w:styleId="Bezmezer2">
    <w:name w:val="Bez mezer2"/>
    <w:qFormat/>
    <w:rsid w:val="008A7A4D"/>
    <w:pPr>
      <w:suppressAutoHyphens/>
    </w:pPr>
    <w:rPr>
      <w:rFonts w:ascii="Calibri" w:eastAsia="Calibri" w:hAnsi="Calibri"/>
      <w:sz w:val="24"/>
      <w:szCs w:val="24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2022-10-13T07:52:00Z</dcterms:created>
  <dcterms:modified xsi:type="dcterms:W3CDTF">2022-11-07T13:05:00Z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17cb76b2-10b8-4fe1-93d4-2202842406cd_Enabled">
    <vt:lpwstr>True</vt:lpwstr>
  </property>
  <property fmtid="{D5CDD505-2E9C-101B-9397-08002B2CF9AE}" pid="4" name="MSIP_Label_17cb76b2-10b8-4fe1-93d4-2202842406cd_SiteId">
    <vt:lpwstr>945c199a-83a2-4e80-9f8c-5a91be5752dd</vt:lpwstr>
  </property>
  <property fmtid="{D5CDD505-2E9C-101B-9397-08002B2CF9AE}" pid="5" name="MSIP_Label_17cb76b2-10b8-4fe1-93d4-2202842406cd_Owner">
    <vt:lpwstr>Pavel_Rybar@Dell.com</vt:lpwstr>
  </property>
  <property fmtid="{D5CDD505-2E9C-101B-9397-08002B2CF9AE}" pid="6" name="MSIP_Label_17cb76b2-10b8-4fe1-93d4-2202842406cd_SetDate">
    <vt:lpwstr>2020-09-08T14:02:52.1690333Z</vt:lpwstr>
  </property>
  <property fmtid="{D5CDD505-2E9C-101B-9397-08002B2CF9AE}" pid="7" name="MSIP_Label_17cb76b2-10b8-4fe1-93d4-2202842406cd_Name">
    <vt:lpwstr>External Public</vt:lpwstr>
  </property>
  <property fmtid="{D5CDD505-2E9C-101B-9397-08002B2CF9AE}" pid="8" name="MSIP_Label_17cb76b2-10b8-4fe1-93d4-2202842406cd_Application">
    <vt:lpwstr>Microsoft Azure Information Protection</vt:lpwstr>
  </property>
  <property fmtid="{D5CDD505-2E9C-101B-9397-08002B2CF9AE}" pid="9" name="MSIP_Label_17cb76b2-10b8-4fe1-93d4-2202842406cd_ActionId">
    <vt:lpwstr>1d238462-32f1-46f5-a654-863a3354d19b</vt:lpwstr>
  </property>
  <property fmtid="{D5CDD505-2E9C-101B-9397-08002B2CF9AE}" pid="10" name="MSIP_Label_17cb76b2-10b8-4fe1-93d4-2202842406cd_Extended_MSFT_Method">
    <vt:lpwstr>Manual</vt:lpwstr>
  </property>
  <property fmtid="{D5CDD505-2E9C-101B-9397-08002B2CF9AE}" pid="11" name="aiplabel">
    <vt:lpwstr>External Public</vt:lpwstr>
  </property>
</Properties>
</file>