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2254A" w14:textId="77777777" w:rsidR="00BB0FD1" w:rsidRPr="00482A59" w:rsidRDefault="00C40362" w:rsidP="00BB0FD1">
      <w:pPr>
        <w:keepNext/>
        <w:jc w:val="center"/>
        <w:rPr>
          <w:rFonts w:ascii="Arial Narrow" w:hAnsi="Arial Narrow" w:cs="Arial"/>
          <w:b/>
          <w:caps/>
          <w:spacing w:val="40"/>
          <w:sz w:val="52"/>
          <w:szCs w:val="48"/>
        </w:rPr>
      </w:pPr>
      <w:bookmarkStart w:id="0" w:name="_Toc79646641"/>
      <w:r w:rsidRPr="00482A59">
        <w:rPr>
          <w:rFonts w:ascii="Arial Narrow" w:hAnsi="Arial Narrow" w:cs="Arial"/>
          <w:b/>
          <w:caps/>
          <w:spacing w:val="40"/>
          <w:sz w:val="52"/>
          <w:szCs w:val="48"/>
        </w:rPr>
        <w:t>Zadávací dokumentace</w:t>
      </w:r>
    </w:p>
    <w:p w14:paraId="162D592F" w14:textId="77777777" w:rsidR="00A00A16" w:rsidRPr="00A00A16" w:rsidRDefault="00A00A16" w:rsidP="00A00A16">
      <w:pPr>
        <w:keepNext/>
        <w:contextualSpacing/>
        <w:jc w:val="center"/>
        <w:rPr>
          <w:rFonts w:ascii="Arial Narrow" w:hAnsi="Arial Narrow" w:cs="Arial"/>
          <w:sz w:val="22"/>
          <w:szCs w:val="20"/>
        </w:rPr>
      </w:pPr>
      <w:r w:rsidRPr="00A00A16">
        <w:rPr>
          <w:rFonts w:ascii="Arial Narrow" w:hAnsi="Arial Narrow" w:cs="Arial"/>
          <w:sz w:val="22"/>
          <w:szCs w:val="20"/>
        </w:rPr>
        <w:t xml:space="preserve">nadlimitní veřejné zakázky na </w:t>
      </w:r>
      <w:r>
        <w:rPr>
          <w:rFonts w:ascii="Arial Narrow" w:hAnsi="Arial Narrow" w:cs="Arial"/>
          <w:sz w:val="22"/>
          <w:szCs w:val="20"/>
        </w:rPr>
        <w:t>dodávky</w:t>
      </w:r>
      <w:r w:rsidRPr="00A00A16">
        <w:rPr>
          <w:rFonts w:ascii="Arial Narrow" w:hAnsi="Arial Narrow" w:cs="Arial"/>
          <w:sz w:val="22"/>
          <w:szCs w:val="20"/>
        </w:rPr>
        <w:t xml:space="preserve"> zadávané v otevřeném řízení</w:t>
      </w:r>
    </w:p>
    <w:p w14:paraId="64C3169F" w14:textId="77777777" w:rsidR="00BB0FD1" w:rsidRPr="00482A59" w:rsidRDefault="00A00A16" w:rsidP="00A00A16">
      <w:pPr>
        <w:keepNext/>
        <w:contextualSpacing/>
        <w:jc w:val="center"/>
        <w:rPr>
          <w:rFonts w:ascii="Arial Narrow" w:hAnsi="Arial Narrow"/>
          <w:sz w:val="22"/>
          <w:szCs w:val="20"/>
        </w:rPr>
      </w:pPr>
      <w:r w:rsidRPr="00A00A16">
        <w:rPr>
          <w:rFonts w:ascii="Arial Narrow" w:hAnsi="Arial Narrow" w:cs="Arial"/>
          <w:sz w:val="22"/>
          <w:szCs w:val="20"/>
        </w:rPr>
        <w:t>dle zákona č. 134/2016 Sb., o zadávání veřejných zakázek, ve znění pozdějších předpisů</w:t>
      </w:r>
    </w:p>
    <w:p w14:paraId="2B47B498" w14:textId="77777777" w:rsidR="00BB0FD1" w:rsidRPr="00482A59" w:rsidRDefault="00BB0FD1" w:rsidP="00BB0FD1">
      <w:pPr>
        <w:keepNext/>
        <w:contextualSpacing/>
        <w:jc w:val="center"/>
        <w:rPr>
          <w:rFonts w:ascii="Arial Narrow" w:hAnsi="Arial Narrow"/>
          <w:sz w:val="22"/>
          <w:szCs w:val="20"/>
        </w:rPr>
      </w:pPr>
    </w:p>
    <w:p w14:paraId="78E7F518" w14:textId="77777777" w:rsidR="00A2638C" w:rsidRDefault="00A2638C" w:rsidP="00A2638C">
      <w:pPr>
        <w:keepNext/>
        <w:jc w:val="center"/>
        <w:rPr>
          <w:rFonts w:ascii="Arial Narrow" w:hAnsi="Arial Narrow"/>
          <w:noProof/>
          <w:sz w:val="28"/>
        </w:rPr>
      </w:pPr>
    </w:p>
    <w:p w14:paraId="75B29DAA" w14:textId="77777777" w:rsidR="00001D1B" w:rsidRDefault="00001D1B" w:rsidP="00A2638C">
      <w:pPr>
        <w:keepNext/>
        <w:jc w:val="center"/>
        <w:rPr>
          <w:rFonts w:ascii="Arial Narrow" w:hAnsi="Arial Narrow" w:cs="Arial"/>
          <w:sz w:val="32"/>
          <w:szCs w:val="28"/>
        </w:rPr>
      </w:pPr>
    </w:p>
    <w:p w14:paraId="60577E03" w14:textId="77777777" w:rsidR="00001D1B" w:rsidRDefault="00001D1B" w:rsidP="00A2638C">
      <w:pPr>
        <w:keepNext/>
        <w:jc w:val="center"/>
        <w:rPr>
          <w:rFonts w:ascii="Arial Narrow" w:hAnsi="Arial Narrow" w:cs="Arial"/>
          <w:sz w:val="32"/>
          <w:szCs w:val="28"/>
        </w:rPr>
      </w:pPr>
    </w:p>
    <w:p w14:paraId="178A31A7" w14:textId="77777777" w:rsidR="00001D1B" w:rsidRDefault="00001D1B" w:rsidP="00A2638C">
      <w:pPr>
        <w:keepNext/>
        <w:jc w:val="center"/>
        <w:rPr>
          <w:rFonts w:ascii="Arial Narrow" w:hAnsi="Arial Narrow" w:cs="Arial"/>
          <w:sz w:val="32"/>
          <w:szCs w:val="28"/>
        </w:rPr>
      </w:pPr>
    </w:p>
    <w:p w14:paraId="2B9F911C" w14:textId="77777777" w:rsidR="00001D1B" w:rsidRDefault="00001D1B" w:rsidP="00A2638C">
      <w:pPr>
        <w:keepNext/>
        <w:jc w:val="center"/>
        <w:rPr>
          <w:rFonts w:ascii="Arial Narrow" w:hAnsi="Arial Narrow" w:cs="Arial"/>
          <w:sz w:val="32"/>
          <w:szCs w:val="28"/>
        </w:rPr>
      </w:pPr>
    </w:p>
    <w:p w14:paraId="238EB6EA" w14:textId="77777777" w:rsidR="00001D1B" w:rsidRPr="00482A59" w:rsidRDefault="00001D1B" w:rsidP="00A2638C">
      <w:pPr>
        <w:keepNext/>
        <w:jc w:val="center"/>
        <w:rPr>
          <w:rFonts w:ascii="Arial Narrow" w:hAnsi="Arial Narrow" w:cs="Arial"/>
          <w:sz w:val="32"/>
          <w:szCs w:val="28"/>
        </w:rPr>
      </w:pPr>
    </w:p>
    <w:p w14:paraId="350BFD62" w14:textId="77777777" w:rsidR="00C40362" w:rsidRPr="00482A59" w:rsidRDefault="00C40362" w:rsidP="00A2638C">
      <w:pPr>
        <w:keepNext/>
        <w:jc w:val="center"/>
        <w:rPr>
          <w:rFonts w:ascii="Arial Narrow" w:hAnsi="Arial Narrow" w:cs="Arial"/>
          <w:sz w:val="28"/>
          <w:szCs w:val="28"/>
        </w:rPr>
      </w:pPr>
    </w:p>
    <w:p w14:paraId="2804724B" w14:textId="77777777" w:rsidR="0003578C" w:rsidRPr="00482A59" w:rsidRDefault="0003578C" w:rsidP="000F7C8F">
      <w:pPr>
        <w:keepNext/>
        <w:jc w:val="center"/>
        <w:rPr>
          <w:rFonts w:ascii="Arial Narrow" w:hAnsi="Arial Narrow" w:cs="Arial"/>
          <w:b/>
          <w:sz w:val="40"/>
          <w:szCs w:val="36"/>
        </w:rPr>
      </w:pPr>
    </w:p>
    <w:p w14:paraId="4DA16AFB" w14:textId="77777777" w:rsidR="005F21E1" w:rsidRPr="00482A59" w:rsidRDefault="005F21E1" w:rsidP="000F7C8F">
      <w:pPr>
        <w:keepNext/>
        <w:jc w:val="center"/>
        <w:rPr>
          <w:rFonts w:ascii="Arial Narrow" w:hAnsi="Arial Narrow" w:cs="Arial"/>
          <w:b/>
          <w:sz w:val="40"/>
          <w:szCs w:val="36"/>
        </w:rPr>
      </w:pPr>
    </w:p>
    <w:p w14:paraId="40DC0BD7" w14:textId="57C6420C" w:rsidR="00C9390A" w:rsidRDefault="00C9390A">
      <w:pPr>
        <w:keepNext/>
        <w:jc w:val="center"/>
        <w:rPr>
          <w:rFonts w:ascii="Arial Narrow" w:hAnsi="Arial Narrow" w:cs="Arial"/>
          <w:b/>
          <w:bCs/>
          <w:caps/>
          <w:sz w:val="32"/>
          <w:szCs w:val="28"/>
        </w:rPr>
      </w:pPr>
      <w:bookmarkStart w:id="1" w:name="_Hlk189208969"/>
      <w:r>
        <w:rPr>
          <w:rFonts w:ascii="Arial Narrow" w:hAnsi="Arial Narrow" w:cs="Arial"/>
          <w:b/>
          <w:sz w:val="40"/>
          <w:szCs w:val="36"/>
        </w:rPr>
        <w:t>Dodávka interiérového vybavení budovy LERCO</w:t>
      </w:r>
    </w:p>
    <w:bookmarkEnd w:id="1"/>
    <w:p w14:paraId="30361F67" w14:textId="77777777" w:rsidR="00001D1B" w:rsidRDefault="00001D1B">
      <w:pPr>
        <w:keepNext/>
        <w:jc w:val="center"/>
        <w:rPr>
          <w:rFonts w:ascii="Arial Narrow" w:hAnsi="Arial Narrow" w:cs="Arial"/>
          <w:b/>
          <w:bCs/>
          <w:caps/>
          <w:sz w:val="32"/>
          <w:szCs w:val="28"/>
        </w:rPr>
      </w:pPr>
    </w:p>
    <w:p w14:paraId="275F8537" w14:textId="77777777" w:rsidR="00001D1B" w:rsidRPr="00482A59" w:rsidRDefault="00001D1B">
      <w:pPr>
        <w:keepNext/>
        <w:jc w:val="center"/>
        <w:rPr>
          <w:rFonts w:ascii="Arial Narrow" w:hAnsi="Arial Narrow" w:cs="Arial"/>
          <w:b/>
          <w:bCs/>
          <w:caps/>
          <w:sz w:val="32"/>
          <w:szCs w:val="28"/>
        </w:rPr>
      </w:pPr>
    </w:p>
    <w:p w14:paraId="16865DCF" w14:textId="77777777" w:rsidR="0042119F" w:rsidRPr="00482A59" w:rsidRDefault="0042119F">
      <w:pPr>
        <w:keepNext/>
        <w:jc w:val="center"/>
        <w:rPr>
          <w:rFonts w:ascii="Arial Narrow" w:hAnsi="Arial Narrow" w:cs="Arial"/>
          <w:b/>
          <w:bCs/>
          <w:caps/>
          <w:sz w:val="32"/>
          <w:szCs w:val="28"/>
        </w:rPr>
      </w:pPr>
    </w:p>
    <w:p w14:paraId="3BC984F9" w14:textId="77777777" w:rsidR="000F0EBE" w:rsidRPr="00482A59" w:rsidRDefault="000F0EBE">
      <w:pPr>
        <w:keepNext/>
        <w:jc w:val="center"/>
        <w:rPr>
          <w:rFonts w:ascii="Arial Narrow" w:hAnsi="Arial Narrow"/>
          <w:noProof/>
          <w:sz w:val="28"/>
        </w:rPr>
      </w:pPr>
    </w:p>
    <w:p w14:paraId="3CFF15D4" w14:textId="77777777" w:rsidR="0003578C" w:rsidRPr="00482A59" w:rsidRDefault="0003578C">
      <w:pPr>
        <w:keepNext/>
        <w:jc w:val="center"/>
        <w:rPr>
          <w:rFonts w:ascii="Arial Narrow" w:hAnsi="Arial Narrow" w:cs="Arial"/>
          <w:b/>
          <w:bCs/>
          <w:caps/>
          <w:sz w:val="32"/>
          <w:szCs w:val="28"/>
        </w:rPr>
      </w:pPr>
    </w:p>
    <w:p w14:paraId="20F549E6" w14:textId="77777777" w:rsidR="000F0EBE" w:rsidRPr="00482A59" w:rsidRDefault="000F0EBE">
      <w:pPr>
        <w:keepNext/>
        <w:jc w:val="center"/>
        <w:rPr>
          <w:rFonts w:ascii="Arial Narrow" w:hAnsi="Arial Narrow" w:cs="Arial"/>
          <w:b/>
          <w:bCs/>
          <w:caps/>
          <w:sz w:val="32"/>
          <w:szCs w:val="28"/>
        </w:rPr>
      </w:pPr>
    </w:p>
    <w:p w14:paraId="7D20B4E6" w14:textId="36314067" w:rsidR="007478F7" w:rsidRDefault="00824893" w:rsidP="007478F7">
      <w:pPr>
        <w:keepNext/>
        <w:jc w:val="center"/>
        <w:rPr>
          <w:noProof/>
          <w:sz w:val="28"/>
        </w:rPr>
      </w:pPr>
      <w:r>
        <w:rPr>
          <w:rFonts w:ascii="Arial Narrow" w:hAnsi="Arial Narrow"/>
          <w:noProof/>
        </w:rPr>
        <w:drawing>
          <wp:inline distT="0" distB="0" distL="0" distR="0" wp14:anchorId="74E0FE8F" wp14:editId="705CE104">
            <wp:extent cx="5753100" cy="819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819150"/>
                    </a:xfrm>
                    <a:prstGeom prst="rect">
                      <a:avLst/>
                    </a:prstGeom>
                    <a:noFill/>
                    <a:ln>
                      <a:noFill/>
                    </a:ln>
                  </pic:spPr>
                </pic:pic>
              </a:graphicData>
            </a:graphic>
          </wp:inline>
        </w:drawing>
      </w:r>
    </w:p>
    <w:p w14:paraId="6AC8CC2B" w14:textId="77777777" w:rsidR="000F0EBE" w:rsidRDefault="000F0EBE">
      <w:pPr>
        <w:keepNext/>
        <w:jc w:val="center"/>
        <w:rPr>
          <w:rFonts w:ascii="Arial Narrow" w:hAnsi="Arial Narrow" w:cs="Arial"/>
          <w:b/>
          <w:bCs/>
          <w:caps/>
          <w:sz w:val="32"/>
          <w:szCs w:val="28"/>
        </w:rPr>
      </w:pPr>
    </w:p>
    <w:p w14:paraId="344D8E20" w14:textId="77777777" w:rsidR="00001D1B" w:rsidRDefault="00001D1B">
      <w:pPr>
        <w:keepNext/>
        <w:jc w:val="center"/>
        <w:rPr>
          <w:rFonts w:ascii="Arial Narrow" w:hAnsi="Arial Narrow" w:cs="Arial"/>
          <w:b/>
          <w:bCs/>
          <w:caps/>
          <w:sz w:val="32"/>
          <w:szCs w:val="28"/>
        </w:rPr>
      </w:pPr>
    </w:p>
    <w:p w14:paraId="1E5228E2" w14:textId="77777777" w:rsidR="00001D1B" w:rsidRDefault="00001D1B">
      <w:pPr>
        <w:keepNext/>
        <w:jc w:val="center"/>
        <w:rPr>
          <w:rFonts w:ascii="Arial Narrow" w:hAnsi="Arial Narrow" w:cs="Arial"/>
          <w:b/>
          <w:bCs/>
          <w:caps/>
          <w:sz w:val="32"/>
          <w:szCs w:val="28"/>
        </w:rPr>
      </w:pPr>
    </w:p>
    <w:p w14:paraId="50F735F9" w14:textId="77777777" w:rsidR="00001D1B" w:rsidRDefault="00001D1B">
      <w:pPr>
        <w:keepNext/>
        <w:jc w:val="center"/>
        <w:rPr>
          <w:rFonts w:ascii="Arial Narrow" w:hAnsi="Arial Narrow" w:cs="Arial"/>
          <w:b/>
          <w:bCs/>
          <w:caps/>
          <w:sz w:val="32"/>
          <w:szCs w:val="28"/>
        </w:rPr>
      </w:pPr>
    </w:p>
    <w:p w14:paraId="36DE836D" w14:textId="77777777" w:rsidR="00001D1B" w:rsidRDefault="00001D1B">
      <w:pPr>
        <w:keepNext/>
        <w:jc w:val="center"/>
        <w:rPr>
          <w:rFonts w:ascii="Arial Narrow" w:hAnsi="Arial Narrow" w:cs="Arial"/>
          <w:b/>
          <w:bCs/>
          <w:caps/>
          <w:sz w:val="32"/>
          <w:szCs w:val="28"/>
        </w:rPr>
      </w:pPr>
    </w:p>
    <w:p w14:paraId="1164AAA4" w14:textId="77777777" w:rsidR="00001D1B" w:rsidRDefault="00001D1B">
      <w:pPr>
        <w:keepNext/>
        <w:jc w:val="center"/>
        <w:rPr>
          <w:rFonts w:ascii="Arial Narrow" w:hAnsi="Arial Narrow" w:cs="Arial"/>
          <w:b/>
          <w:bCs/>
          <w:caps/>
          <w:sz w:val="32"/>
          <w:szCs w:val="28"/>
        </w:rPr>
      </w:pPr>
    </w:p>
    <w:p w14:paraId="5DF31856" w14:textId="77777777" w:rsidR="00A00A16" w:rsidRDefault="00A00A16">
      <w:pPr>
        <w:keepNext/>
        <w:jc w:val="center"/>
        <w:rPr>
          <w:rFonts w:ascii="Arial Narrow" w:hAnsi="Arial Narrow" w:cs="Arial"/>
          <w:b/>
          <w:bCs/>
          <w:caps/>
          <w:sz w:val="32"/>
          <w:szCs w:val="28"/>
        </w:rPr>
      </w:pPr>
    </w:p>
    <w:p w14:paraId="51F99560" w14:textId="77777777" w:rsidR="00A00A16" w:rsidRDefault="00A00A16">
      <w:pPr>
        <w:keepNext/>
        <w:jc w:val="center"/>
        <w:rPr>
          <w:rFonts w:ascii="Arial Narrow" w:hAnsi="Arial Narrow" w:cs="Arial"/>
          <w:b/>
          <w:bCs/>
          <w:caps/>
          <w:sz w:val="32"/>
          <w:szCs w:val="28"/>
        </w:rPr>
      </w:pPr>
    </w:p>
    <w:p w14:paraId="6EE4608F" w14:textId="77777777" w:rsidR="00A00A16" w:rsidRDefault="00A00A16">
      <w:pPr>
        <w:keepNext/>
        <w:jc w:val="center"/>
        <w:rPr>
          <w:rFonts w:ascii="Arial Narrow" w:hAnsi="Arial Narrow" w:cs="Arial"/>
          <w:b/>
          <w:bCs/>
          <w:caps/>
          <w:sz w:val="32"/>
          <w:szCs w:val="28"/>
        </w:rPr>
      </w:pPr>
    </w:p>
    <w:p w14:paraId="4A59423D" w14:textId="77777777" w:rsidR="00A00A16" w:rsidRPr="00482A59" w:rsidRDefault="00A00A16">
      <w:pPr>
        <w:keepNext/>
        <w:jc w:val="center"/>
        <w:rPr>
          <w:rFonts w:ascii="Arial Narrow" w:hAnsi="Arial Narrow" w:cs="Arial"/>
          <w:b/>
          <w:bCs/>
          <w:caps/>
          <w:sz w:val="32"/>
          <w:szCs w:val="28"/>
        </w:rPr>
      </w:pPr>
    </w:p>
    <w:p w14:paraId="5D4EF467" w14:textId="77777777" w:rsidR="00BB0FD1" w:rsidRPr="00482A59" w:rsidRDefault="00BB0FD1" w:rsidP="00BB0FD1">
      <w:pPr>
        <w:widowControl w:val="0"/>
        <w:rPr>
          <w:rFonts w:ascii="Arial Narrow" w:hAnsi="Arial Narrow" w:cs="Arial"/>
          <w:b/>
          <w:bCs/>
          <w:sz w:val="32"/>
          <w:szCs w:val="28"/>
        </w:rPr>
      </w:pPr>
    </w:p>
    <w:p w14:paraId="3902EFE1" w14:textId="77777777" w:rsidR="00BB0FD1" w:rsidRPr="00482A59" w:rsidRDefault="00C40362" w:rsidP="00BB0FD1">
      <w:pPr>
        <w:widowControl w:val="0"/>
        <w:ind w:firstLine="708"/>
        <w:rPr>
          <w:rFonts w:ascii="Arial Narrow" w:hAnsi="Arial Narrow" w:cs="Arial"/>
          <w:b/>
          <w:bCs/>
          <w:sz w:val="32"/>
          <w:szCs w:val="28"/>
        </w:rPr>
      </w:pPr>
      <w:r w:rsidRPr="00482A59">
        <w:rPr>
          <w:rFonts w:ascii="Arial Narrow" w:hAnsi="Arial Narrow" w:cs="Arial"/>
          <w:b/>
          <w:bCs/>
          <w:caps/>
          <w:sz w:val="32"/>
          <w:szCs w:val="28"/>
        </w:rPr>
        <w:t>ZADAVATEL:</w:t>
      </w:r>
      <w:r w:rsidRPr="00482A59">
        <w:rPr>
          <w:rFonts w:ascii="Arial Narrow" w:hAnsi="Arial Narrow" w:cs="Arial"/>
          <w:b/>
          <w:bCs/>
          <w:sz w:val="32"/>
          <w:szCs w:val="28"/>
        </w:rPr>
        <w:t xml:space="preserve"> </w:t>
      </w:r>
    </w:p>
    <w:p w14:paraId="40B96A1F" w14:textId="77777777" w:rsidR="00C40362" w:rsidRPr="00482A59" w:rsidRDefault="00C40362" w:rsidP="00BB0FD1">
      <w:pPr>
        <w:widowControl w:val="0"/>
        <w:ind w:firstLine="708"/>
        <w:rPr>
          <w:rFonts w:ascii="Arial Narrow" w:hAnsi="Arial Narrow" w:cs="Arial"/>
          <w:b/>
          <w:bCs/>
          <w:sz w:val="32"/>
          <w:szCs w:val="28"/>
        </w:rPr>
      </w:pPr>
      <w:r w:rsidRPr="00482A59">
        <w:rPr>
          <w:rFonts w:ascii="Arial Narrow" w:hAnsi="Arial Narrow" w:cs="Arial"/>
          <w:b/>
          <w:bCs/>
          <w:sz w:val="32"/>
          <w:szCs w:val="28"/>
        </w:rPr>
        <w:t>Ostravská univerzita</w:t>
      </w:r>
      <w:r w:rsidR="00BB0FD1" w:rsidRPr="00482A59">
        <w:rPr>
          <w:rFonts w:ascii="Arial Narrow" w:hAnsi="Arial Narrow" w:cs="Arial"/>
          <w:b/>
          <w:bCs/>
          <w:sz w:val="32"/>
          <w:szCs w:val="28"/>
        </w:rPr>
        <w:t xml:space="preserve">, </w:t>
      </w:r>
      <w:r w:rsidRPr="00482A59">
        <w:rPr>
          <w:rFonts w:ascii="Arial Narrow" w:hAnsi="Arial Narrow" w:cs="Arial"/>
          <w:b/>
          <w:bCs/>
          <w:sz w:val="32"/>
          <w:szCs w:val="28"/>
        </w:rPr>
        <w:t xml:space="preserve">Dvořákova </w:t>
      </w:r>
      <w:r w:rsidR="00B96E34">
        <w:rPr>
          <w:rFonts w:ascii="Arial Narrow" w:hAnsi="Arial Narrow" w:cs="Arial"/>
          <w:b/>
          <w:bCs/>
          <w:sz w:val="32"/>
          <w:szCs w:val="28"/>
        </w:rPr>
        <w:t>138/</w:t>
      </w:r>
      <w:r w:rsidRPr="00482A59">
        <w:rPr>
          <w:rFonts w:ascii="Arial Narrow" w:hAnsi="Arial Narrow" w:cs="Arial"/>
          <w:b/>
          <w:bCs/>
          <w:sz w:val="32"/>
          <w:szCs w:val="28"/>
        </w:rPr>
        <w:t>7</w:t>
      </w:r>
      <w:r w:rsidR="00BB0FD1" w:rsidRPr="00482A59">
        <w:rPr>
          <w:rFonts w:ascii="Arial Narrow" w:hAnsi="Arial Narrow" w:cs="Arial"/>
          <w:b/>
          <w:bCs/>
          <w:sz w:val="32"/>
          <w:szCs w:val="28"/>
        </w:rPr>
        <w:t xml:space="preserve">, </w:t>
      </w:r>
      <w:r w:rsidRPr="00482A59">
        <w:rPr>
          <w:rFonts w:ascii="Arial Narrow" w:hAnsi="Arial Narrow" w:cs="Arial"/>
          <w:b/>
          <w:bCs/>
          <w:sz w:val="32"/>
          <w:szCs w:val="28"/>
        </w:rPr>
        <w:t>70</w:t>
      </w:r>
      <w:r w:rsidR="00B96E34">
        <w:rPr>
          <w:rFonts w:ascii="Arial Narrow" w:hAnsi="Arial Narrow" w:cs="Arial"/>
          <w:b/>
          <w:bCs/>
          <w:sz w:val="32"/>
          <w:szCs w:val="28"/>
        </w:rPr>
        <w:t>2</w:t>
      </w:r>
      <w:r w:rsidRPr="00482A59">
        <w:rPr>
          <w:rFonts w:ascii="Arial Narrow" w:hAnsi="Arial Narrow" w:cs="Arial"/>
          <w:b/>
          <w:bCs/>
          <w:sz w:val="32"/>
          <w:szCs w:val="28"/>
        </w:rPr>
        <w:t xml:space="preserve"> 0</w:t>
      </w:r>
      <w:r w:rsidR="00B96E34">
        <w:rPr>
          <w:rFonts w:ascii="Arial Narrow" w:hAnsi="Arial Narrow" w:cs="Arial"/>
          <w:b/>
          <w:bCs/>
          <w:sz w:val="32"/>
          <w:szCs w:val="28"/>
        </w:rPr>
        <w:t>0</w:t>
      </w:r>
      <w:r w:rsidRPr="00482A59">
        <w:rPr>
          <w:rFonts w:ascii="Arial Narrow" w:hAnsi="Arial Narrow" w:cs="Arial"/>
          <w:b/>
          <w:bCs/>
          <w:sz w:val="32"/>
          <w:szCs w:val="28"/>
        </w:rPr>
        <w:t xml:space="preserve"> Ostrava </w:t>
      </w:r>
    </w:p>
    <w:p w14:paraId="242909DF" w14:textId="77777777" w:rsidR="00C40362" w:rsidRPr="00482A59" w:rsidRDefault="00C40362" w:rsidP="00306ED8">
      <w:pPr>
        <w:widowControl w:val="0"/>
        <w:jc w:val="center"/>
        <w:rPr>
          <w:rFonts w:ascii="Arial Narrow" w:hAnsi="Arial Narrow" w:cs="Arial"/>
          <w:sz w:val="28"/>
          <w:szCs w:val="28"/>
        </w:rPr>
      </w:pPr>
    </w:p>
    <w:p w14:paraId="556C64FC" w14:textId="77777777" w:rsidR="00F32EAA" w:rsidRDefault="00F32EAA" w:rsidP="00D2243C">
      <w:pPr>
        <w:widowControl w:val="0"/>
        <w:rPr>
          <w:rFonts w:ascii="Arial Narrow" w:hAnsi="Arial Narrow" w:cs="Arial"/>
          <w:sz w:val="28"/>
        </w:rPr>
      </w:pPr>
    </w:p>
    <w:p w14:paraId="3A6B017F" w14:textId="77777777" w:rsidR="005E4FF6" w:rsidRDefault="005E4FF6" w:rsidP="00D2243C">
      <w:pPr>
        <w:widowControl w:val="0"/>
        <w:rPr>
          <w:rFonts w:ascii="Arial Narrow" w:hAnsi="Arial Narrow" w:cs="Arial"/>
          <w:sz w:val="28"/>
        </w:rPr>
      </w:pPr>
    </w:p>
    <w:p w14:paraId="362538D5" w14:textId="77777777" w:rsidR="00C40362" w:rsidRPr="00482A59" w:rsidRDefault="00C40362" w:rsidP="00D2243C">
      <w:pPr>
        <w:pStyle w:val="Nadpis1"/>
        <w:tabs>
          <w:tab w:val="clear" w:pos="717"/>
          <w:tab w:val="num" w:pos="1080"/>
        </w:tabs>
        <w:spacing w:after="120"/>
        <w:ind w:left="1077" w:hanging="720"/>
        <w:rPr>
          <w:rFonts w:ascii="Arial Narrow" w:hAnsi="Arial Narrow"/>
          <w:sz w:val="36"/>
        </w:rPr>
      </w:pPr>
      <w:r w:rsidRPr="00482A59">
        <w:rPr>
          <w:rFonts w:ascii="Arial Narrow" w:hAnsi="Arial Narrow"/>
          <w:sz w:val="36"/>
        </w:rPr>
        <w:lastRenderedPageBreak/>
        <w:t>Preambule</w:t>
      </w:r>
      <w:bookmarkEnd w:id="0"/>
    </w:p>
    <w:p w14:paraId="4D021919" w14:textId="77777777" w:rsidR="00A00A16" w:rsidRDefault="00A00A16" w:rsidP="00A00A16">
      <w:pPr>
        <w:spacing w:after="120"/>
        <w:jc w:val="both"/>
        <w:rPr>
          <w:rFonts w:ascii="Arial Narrow" w:hAnsi="Arial Narrow" w:cs="Arial"/>
        </w:rPr>
      </w:pPr>
      <w:r w:rsidRPr="00BB338D">
        <w:rPr>
          <w:rFonts w:ascii="Arial Narrow" w:hAnsi="Arial Narrow" w:cs="Arial"/>
        </w:rPr>
        <w:t>Tato zadávací dokumentace spolu s jejími přílohami a případnými dalšími později uveřejněnými vysvětleními, doplněními a změnami tvoří závazné podmínky pro dodavatele a účastníky zadávacího řízení v rámci otevřeného řízení podle zákona č. 134/2016 Sb., o zadávání veřejných zakázek (dále jen „zákon“), pro</w:t>
      </w:r>
      <w:r>
        <w:rPr>
          <w:rFonts w:ascii="Arial Narrow" w:hAnsi="Arial Narrow" w:cs="Arial"/>
        </w:rPr>
        <w:t> </w:t>
      </w:r>
      <w:r w:rsidRPr="00BB338D">
        <w:rPr>
          <w:rFonts w:ascii="Arial Narrow" w:hAnsi="Arial Narrow" w:cs="Arial"/>
        </w:rPr>
        <w:t xml:space="preserve">nadlimitní veřejnou zakázku na </w:t>
      </w:r>
      <w:r>
        <w:rPr>
          <w:rFonts w:ascii="Arial Narrow" w:hAnsi="Arial Narrow" w:cs="Arial"/>
        </w:rPr>
        <w:t>dodávky</w:t>
      </w:r>
      <w:r w:rsidRPr="00BB338D">
        <w:rPr>
          <w:rFonts w:ascii="Arial Narrow" w:hAnsi="Arial Narrow" w:cs="Arial"/>
        </w:rPr>
        <w:t xml:space="preserve">. </w:t>
      </w:r>
    </w:p>
    <w:p w14:paraId="6489A620" w14:textId="77777777" w:rsidR="00A00A16" w:rsidRDefault="00A00A16" w:rsidP="00A00A16">
      <w:pPr>
        <w:tabs>
          <w:tab w:val="left" w:pos="284"/>
        </w:tabs>
        <w:spacing w:after="120"/>
        <w:jc w:val="both"/>
        <w:rPr>
          <w:rFonts w:ascii="Arial Narrow" w:hAnsi="Arial Narrow" w:cs="Arial"/>
        </w:rPr>
      </w:pPr>
      <w:r w:rsidRPr="00BB338D">
        <w:rPr>
          <w:rFonts w:ascii="Arial Narrow" w:hAnsi="Arial Narrow" w:cs="Arial"/>
        </w:rPr>
        <w:t>Práva, povinnosti či podmínky v zadávací dokumentaci neuvedené se řídí zákonem a jeho prováděcími právními předpisy.</w:t>
      </w:r>
    </w:p>
    <w:p w14:paraId="0FB715DC" w14:textId="77777777" w:rsidR="00A00A16" w:rsidRPr="00482A59" w:rsidRDefault="00A00A16" w:rsidP="00A00A16">
      <w:pPr>
        <w:tabs>
          <w:tab w:val="left" w:pos="284"/>
        </w:tabs>
        <w:spacing w:after="120"/>
        <w:jc w:val="both"/>
        <w:rPr>
          <w:rFonts w:ascii="Arial Narrow" w:hAnsi="Arial Narrow" w:cs="Arial"/>
        </w:rPr>
      </w:pPr>
      <w:r w:rsidRPr="00891730">
        <w:rPr>
          <w:rFonts w:ascii="Arial Narrow" w:hAnsi="Arial Narrow" w:cs="Arial"/>
          <w:b/>
        </w:rPr>
        <w:t xml:space="preserve">Veškeré úkony v zadávacím řízení se provádějí elektronicky prostřednictvím elektronického nástroje </w:t>
      </w:r>
      <w:r>
        <w:rPr>
          <w:rFonts w:ascii="Arial Narrow" w:hAnsi="Arial Narrow" w:cs="Arial"/>
          <w:b/>
        </w:rPr>
        <w:br/>
      </w:r>
      <w:r w:rsidRPr="00891730">
        <w:rPr>
          <w:rFonts w:ascii="Arial Narrow" w:hAnsi="Arial Narrow" w:cs="Arial"/>
          <w:b/>
        </w:rPr>
        <w:t>E-ZAK, nestanoví-li zadavatel v zadávací dokumentaci či zákon jinak</w:t>
      </w:r>
      <w:r w:rsidRPr="00482A59">
        <w:rPr>
          <w:rFonts w:ascii="Arial Narrow" w:hAnsi="Arial Narrow" w:cs="Arial"/>
          <w:b/>
        </w:rPr>
        <w:t xml:space="preserve">. </w:t>
      </w:r>
      <w:r w:rsidRPr="00482A59">
        <w:rPr>
          <w:rFonts w:ascii="Arial Narrow" w:hAnsi="Arial Narrow" w:cs="Arial"/>
        </w:rPr>
        <w:t>Veškeré podmínky a informace týkající se elektronického nástroje včetně informací o používání elektronického podpisu, jsou dostupné v uživatelské příručce a manuálu elektronického podpisu na </w:t>
      </w:r>
      <w:hyperlink r:id="rId12" w:history="1">
        <w:r w:rsidRPr="00482A59">
          <w:rPr>
            <w:rFonts w:ascii="Arial Narrow" w:hAnsi="Arial Narrow" w:cs="Arial"/>
            <w:color w:val="0000FF"/>
            <w:u w:val="single"/>
          </w:rPr>
          <w:t>https://zakazky.osu.cz</w:t>
        </w:r>
      </w:hyperlink>
      <w:r w:rsidRPr="00482A59">
        <w:rPr>
          <w:rFonts w:ascii="Arial Narrow" w:hAnsi="Arial Narrow" w:cs="Arial"/>
        </w:rPr>
        <w:t>.</w:t>
      </w:r>
    </w:p>
    <w:p w14:paraId="7DCE528A" w14:textId="77777777" w:rsidR="00A00A16" w:rsidRDefault="00A00A16" w:rsidP="00A00A16">
      <w:pPr>
        <w:tabs>
          <w:tab w:val="left" w:pos="284"/>
        </w:tabs>
        <w:spacing w:after="120"/>
        <w:jc w:val="both"/>
        <w:rPr>
          <w:rFonts w:ascii="Arial Narrow" w:hAnsi="Arial Narrow" w:cs="Arial"/>
        </w:rPr>
      </w:pPr>
      <w:r>
        <w:rPr>
          <w:rFonts w:ascii="Arial Narrow" w:hAnsi="Arial Narrow" w:cs="Arial"/>
        </w:rPr>
        <w:t xml:space="preserve">Dodavatel </w:t>
      </w:r>
      <w:r w:rsidRPr="00482A59">
        <w:rPr>
          <w:rFonts w:ascii="Arial Narrow" w:hAnsi="Arial Narrow" w:cs="Arial"/>
        </w:rPr>
        <w:t>bere na vědomí, že pro komunikaci se zadavatelem a pro využití všech funkcí nástroje E-ZAK je</w:t>
      </w:r>
      <w:r>
        <w:rPr>
          <w:rFonts w:ascii="Arial Narrow" w:hAnsi="Arial Narrow" w:cs="Arial"/>
        </w:rPr>
        <w:t> </w:t>
      </w:r>
      <w:r w:rsidRPr="00482A59">
        <w:rPr>
          <w:rFonts w:ascii="Arial Narrow" w:hAnsi="Arial Narrow" w:cs="Arial"/>
        </w:rPr>
        <w:t>nutné, aby byl v tomto nástroji Ostravské univerzity zaregistrován. V případě, že zadavatel již dodavatele v</w:t>
      </w:r>
      <w:r>
        <w:rPr>
          <w:rFonts w:ascii="Arial Narrow" w:hAnsi="Arial Narrow" w:cs="Arial"/>
        </w:rPr>
        <w:t> </w:t>
      </w:r>
      <w:r w:rsidRPr="00482A59">
        <w:rPr>
          <w:rFonts w:ascii="Arial Narrow" w:hAnsi="Arial Narrow" w:cs="Arial"/>
        </w:rPr>
        <w:t xml:space="preserve">tomto nástroji </w:t>
      </w:r>
      <w:proofErr w:type="spellStart"/>
      <w:r w:rsidRPr="00482A59">
        <w:rPr>
          <w:rFonts w:ascii="Arial Narrow" w:hAnsi="Arial Narrow" w:cs="Arial"/>
        </w:rPr>
        <w:t>předregistroval</w:t>
      </w:r>
      <w:proofErr w:type="spellEnd"/>
      <w:r w:rsidRPr="00482A59">
        <w:rPr>
          <w:rFonts w:ascii="Arial Narrow" w:hAnsi="Arial Narrow" w:cs="Arial"/>
        </w:rPr>
        <w:t xml:space="preserve"> s využitím veřejně dostupných informací, je třeba tuto </w:t>
      </w:r>
      <w:proofErr w:type="spellStart"/>
      <w:r w:rsidRPr="00482A59">
        <w:rPr>
          <w:rFonts w:ascii="Arial Narrow" w:hAnsi="Arial Narrow" w:cs="Arial"/>
        </w:rPr>
        <w:t>předregistraci</w:t>
      </w:r>
      <w:proofErr w:type="spellEnd"/>
      <w:r w:rsidRPr="00482A59">
        <w:rPr>
          <w:rFonts w:ascii="Arial Narrow" w:hAnsi="Arial Narrow" w:cs="Arial"/>
        </w:rPr>
        <w:t xml:space="preserve"> dokončit a</w:t>
      </w:r>
      <w:r>
        <w:rPr>
          <w:rFonts w:ascii="Arial Narrow" w:hAnsi="Arial Narrow" w:cs="Arial"/>
        </w:rPr>
        <w:t> </w:t>
      </w:r>
      <w:r w:rsidRPr="00482A59">
        <w:rPr>
          <w:rFonts w:ascii="Arial Narrow" w:hAnsi="Arial Narrow" w:cs="Arial"/>
        </w:rPr>
        <w:t xml:space="preserve">nastavit kompetentním osobám potřebná oprávnění. Dále </w:t>
      </w:r>
      <w:r>
        <w:rPr>
          <w:rFonts w:ascii="Arial Narrow" w:hAnsi="Arial Narrow" w:cs="Arial"/>
        </w:rPr>
        <w:t xml:space="preserve">dodavatel </w:t>
      </w:r>
      <w:r w:rsidRPr="00482A59">
        <w:rPr>
          <w:rFonts w:ascii="Arial Narrow" w:hAnsi="Arial Narrow" w:cs="Arial"/>
        </w:rPr>
        <w:t xml:space="preserve">bere na vědomí, že veškeré dokumenty odeslané zadavatelem prostřednictvím nástroje E-ZAK se považují za doručené okamžikem odeslání. </w:t>
      </w:r>
      <w:r>
        <w:rPr>
          <w:rFonts w:ascii="Arial Narrow" w:hAnsi="Arial Narrow" w:cs="Arial"/>
        </w:rPr>
        <w:t xml:space="preserve">Dodavatel </w:t>
      </w:r>
      <w:r w:rsidRPr="00482A59">
        <w:rPr>
          <w:rFonts w:ascii="Arial Narrow" w:hAnsi="Arial Narrow" w:cs="Arial"/>
        </w:rPr>
        <w:t xml:space="preserve">je plně odpovědný za registraci v elektronickém nástroji E-ZAK, nastavení potřebných oprávnění kompetentním osobám a včasné přebírání doručených dokumentů souvisejících s účastí v zadávacím řízení. Zadavatel současně doporučuje </w:t>
      </w:r>
      <w:r>
        <w:rPr>
          <w:rFonts w:ascii="Arial Narrow" w:hAnsi="Arial Narrow" w:cs="Arial"/>
        </w:rPr>
        <w:t xml:space="preserve">dodavateli </w:t>
      </w:r>
      <w:r w:rsidRPr="00482A59">
        <w:rPr>
          <w:rFonts w:ascii="Arial Narrow" w:hAnsi="Arial Narrow" w:cs="Arial"/>
        </w:rPr>
        <w:t>zkontrolovat u správce serveru uživatele/</w:t>
      </w:r>
      <w:r>
        <w:rPr>
          <w:rFonts w:ascii="Arial Narrow" w:hAnsi="Arial Narrow" w:cs="Arial"/>
        </w:rPr>
        <w:t>dodavatele</w:t>
      </w:r>
      <w:r w:rsidRPr="00482A59">
        <w:rPr>
          <w:rFonts w:ascii="Arial Narrow" w:hAnsi="Arial Narrow" w:cs="Arial"/>
        </w:rPr>
        <w:t xml:space="preserve"> oprávnění přijímat notifikační e-maily </w:t>
      </w:r>
      <w:r>
        <w:rPr>
          <w:rFonts w:ascii="Arial Narrow" w:hAnsi="Arial Narrow" w:cs="Arial"/>
        </w:rPr>
        <w:t>z</w:t>
      </w:r>
      <w:r w:rsidRPr="00482A59">
        <w:rPr>
          <w:rFonts w:ascii="Arial Narrow" w:hAnsi="Arial Narrow" w:cs="Arial"/>
        </w:rPr>
        <w:t xml:space="preserve"> </w:t>
      </w:r>
      <w:r>
        <w:rPr>
          <w:rFonts w:ascii="Arial Narrow" w:hAnsi="Arial Narrow" w:cs="Arial"/>
        </w:rPr>
        <w:t xml:space="preserve">nástroje </w:t>
      </w:r>
      <w:r w:rsidRPr="00482A59">
        <w:rPr>
          <w:rFonts w:ascii="Arial Narrow" w:hAnsi="Arial Narrow" w:cs="Arial"/>
        </w:rPr>
        <w:t xml:space="preserve">E-ZAK </w:t>
      </w:r>
      <w:r>
        <w:rPr>
          <w:rFonts w:ascii="Arial Narrow" w:hAnsi="Arial Narrow" w:cs="Arial"/>
        </w:rPr>
        <w:t xml:space="preserve">či od společnosti jeho provozovatele </w:t>
      </w:r>
      <w:r w:rsidRPr="00482A59">
        <w:rPr>
          <w:rFonts w:ascii="Arial Narrow" w:hAnsi="Arial Narrow" w:cs="Arial"/>
        </w:rPr>
        <w:t>tak, aby nedocházelo k</w:t>
      </w:r>
      <w:r>
        <w:rPr>
          <w:rFonts w:ascii="Arial Narrow" w:hAnsi="Arial Narrow" w:cs="Arial"/>
        </w:rPr>
        <w:t> </w:t>
      </w:r>
      <w:r w:rsidRPr="00482A59">
        <w:rPr>
          <w:rFonts w:ascii="Arial Narrow" w:hAnsi="Arial Narrow" w:cs="Arial"/>
        </w:rPr>
        <w:t xml:space="preserve">odmítnutí příchozích notifikačních e-mailů, tj. aby nedocházelo k jejich ukládání do SPAMU nebo nevyžádané pošty. V případě jakýchkoliv potíží s elektronickým nástrojem E-ZAK se </w:t>
      </w:r>
      <w:r>
        <w:rPr>
          <w:rFonts w:ascii="Arial Narrow" w:hAnsi="Arial Narrow" w:cs="Arial"/>
        </w:rPr>
        <w:t xml:space="preserve">dodavatel </w:t>
      </w:r>
      <w:r w:rsidRPr="00482A59">
        <w:rPr>
          <w:rFonts w:ascii="Arial Narrow" w:hAnsi="Arial Narrow" w:cs="Arial"/>
        </w:rPr>
        <w:t>obrátí na</w:t>
      </w:r>
      <w:r>
        <w:rPr>
          <w:rFonts w:ascii="Arial Narrow" w:hAnsi="Arial Narrow" w:cs="Arial"/>
        </w:rPr>
        <w:t> </w:t>
      </w:r>
      <w:r w:rsidRPr="00482A59">
        <w:rPr>
          <w:rFonts w:ascii="Arial Narrow" w:hAnsi="Arial Narrow" w:cs="Arial"/>
        </w:rPr>
        <w:t xml:space="preserve">technickou podporu E-ZAK: mail: </w:t>
      </w:r>
      <w:hyperlink r:id="rId13" w:history="1">
        <w:r w:rsidRPr="00482A59">
          <w:rPr>
            <w:rStyle w:val="Hypertextovodkaz"/>
            <w:rFonts w:ascii="Arial Narrow" w:hAnsi="Arial Narrow" w:cs="Arial"/>
          </w:rPr>
          <w:t>podpora@ezak.cz</w:t>
        </w:r>
      </w:hyperlink>
      <w:r w:rsidRPr="00482A59">
        <w:rPr>
          <w:rFonts w:ascii="Arial Narrow" w:hAnsi="Arial Narrow" w:cs="Arial"/>
        </w:rPr>
        <w:t>, tel: +420 538 702</w:t>
      </w:r>
      <w:r>
        <w:rPr>
          <w:rFonts w:ascii="Arial Narrow" w:hAnsi="Arial Narrow" w:cs="Arial"/>
        </w:rPr>
        <w:t> </w:t>
      </w:r>
      <w:r w:rsidRPr="00482A59">
        <w:rPr>
          <w:rFonts w:ascii="Arial Narrow" w:hAnsi="Arial Narrow" w:cs="Arial"/>
        </w:rPr>
        <w:t>719.</w:t>
      </w:r>
    </w:p>
    <w:p w14:paraId="6F416C1F" w14:textId="77777777" w:rsidR="00A00A16" w:rsidRDefault="00A00A16" w:rsidP="00A00A16">
      <w:pPr>
        <w:tabs>
          <w:tab w:val="left" w:pos="284"/>
        </w:tabs>
        <w:spacing w:after="120"/>
        <w:jc w:val="both"/>
        <w:rPr>
          <w:rFonts w:ascii="Arial Narrow" w:hAnsi="Arial Narrow" w:cs="Arial"/>
        </w:rPr>
      </w:pPr>
      <w:r w:rsidRPr="00825A88">
        <w:rPr>
          <w:rFonts w:ascii="Arial Narrow" w:hAnsi="Arial Narrow" w:cs="Arial"/>
        </w:rPr>
        <w:t xml:space="preserve">Zadavatel jako správce osobních údajů informuje subjekty údajů, od nichž obdrží nabídku, že osobní údaje zpracovává výhradně z důvodu a za účelem splnění právních povinností stanovených </w:t>
      </w:r>
      <w:r>
        <w:rPr>
          <w:rFonts w:ascii="Arial Narrow" w:hAnsi="Arial Narrow" w:cs="Arial"/>
        </w:rPr>
        <w:t>zákonem</w:t>
      </w:r>
      <w:r w:rsidRPr="00825A88">
        <w:rPr>
          <w:rFonts w:ascii="Arial Narrow" w:hAnsi="Arial Narrow" w:cs="Arial"/>
        </w:rPr>
        <w:t xml:space="preserve">. Další informace o zpracování a ochraně osobních údajů jsou k dispozici zde: </w:t>
      </w:r>
      <w:hyperlink r:id="rId14" w:history="1">
        <w:r w:rsidRPr="003E6D30">
          <w:rPr>
            <w:rStyle w:val="Hypertextovodkaz"/>
            <w:rFonts w:ascii="Arial Narrow" w:hAnsi="Arial Narrow" w:cs="Arial"/>
          </w:rPr>
          <w:t>https://www.osu.cz/gdpr/</w:t>
        </w:r>
      </w:hyperlink>
      <w:r>
        <w:rPr>
          <w:rFonts w:ascii="Arial Narrow" w:hAnsi="Arial Narrow" w:cs="Arial"/>
        </w:rPr>
        <w:t xml:space="preserve">. </w:t>
      </w:r>
    </w:p>
    <w:p w14:paraId="3BDDC1FF" w14:textId="77777777" w:rsidR="00C40362" w:rsidRPr="00482A59" w:rsidRDefault="00D2243C" w:rsidP="003E1C79">
      <w:pPr>
        <w:tabs>
          <w:tab w:val="left" w:pos="284"/>
        </w:tabs>
        <w:spacing w:before="120" w:after="60"/>
        <w:jc w:val="both"/>
        <w:rPr>
          <w:rFonts w:ascii="Arial Narrow" w:hAnsi="Arial Narrow" w:cs="Arial"/>
          <w:b/>
        </w:rPr>
      </w:pPr>
      <w:r w:rsidRPr="00482A59">
        <w:rPr>
          <w:rFonts w:ascii="Arial Narrow" w:hAnsi="Arial Narrow" w:cs="Arial"/>
          <w:b/>
        </w:rPr>
        <w:t>Formulář nabídky</w:t>
      </w:r>
    </w:p>
    <w:p w14:paraId="45681A4B" w14:textId="01EEFBD4" w:rsidR="00D2243C" w:rsidRPr="00482A59" w:rsidRDefault="00D2243C" w:rsidP="00D2243C">
      <w:pPr>
        <w:tabs>
          <w:tab w:val="left" w:pos="284"/>
        </w:tabs>
        <w:spacing w:after="120"/>
        <w:jc w:val="both"/>
        <w:rPr>
          <w:rFonts w:ascii="Arial Narrow" w:hAnsi="Arial Narrow" w:cs="Arial"/>
        </w:rPr>
      </w:pPr>
      <w:r w:rsidRPr="00482A59">
        <w:rPr>
          <w:rFonts w:ascii="Arial Narrow" w:hAnsi="Arial Narrow" w:cs="Arial"/>
        </w:rPr>
        <w:t xml:space="preserve">Zadavatel přílohou zadávací dokumentace předkládá vzorový formulář </w:t>
      </w:r>
      <w:r w:rsidR="00531BD5" w:rsidRPr="00482A59">
        <w:rPr>
          <w:rFonts w:ascii="Arial Narrow" w:hAnsi="Arial Narrow" w:cs="Arial"/>
        </w:rPr>
        <w:t>s názvem Nabídka</w:t>
      </w:r>
      <w:r w:rsidR="00AD436B" w:rsidRPr="00482A59">
        <w:rPr>
          <w:rFonts w:ascii="Arial Narrow" w:hAnsi="Arial Narrow" w:cs="Arial"/>
        </w:rPr>
        <w:t xml:space="preserve"> v</w:t>
      </w:r>
      <w:r w:rsidR="00CE4B7F">
        <w:rPr>
          <w:rFonts w:ascii="Arial Narrow" w:hAnsi="Arial Narrow" w:cs="Arial"/>
        </w:rPr>
        <w:t> p</w:t>
      </w:r>
      <w:r w:rsidR="00AD436B" w:rsidRPr="00482A59">
        <w:rPr>
          <w:rFonts w:ascii="Arial Narrow" w:hAnsi="Arial Narrow" w:cs="Arial"/>
        </w:rPr>
        <w:t>říloze</w:t>
      </w:r>
      <w:r w:rsidR="00CE4B7F">
        <w:rPr>
          <w:rFonts w:ascii="Arial Narrow" w:hAnsi="Arial Narrow" w:cs="Arial"/>
        </w:rPr>
        <w:t xml:space="preserve"> </w:t>
      </w:r>
      <w:r w:rsidR="00AD436B" w:rsidRPr="00482A59">
        <w:rPr>
          <w:rFonts w:ascii="Arial Narrow" w:hAnsi="Arial Narrow" w:cs="Arial"/>
        </w:rPr>
        <w:t>k této zadávací dokumentaci (dále jen „</w:t>
      </w:r>
      <w:r w:rsidR="00AD436B" w:rsidRPr="00482A59">
        <w:rPr>
          <w:rFonts w:ascii="Arial Narrow" w:hAnsi="Arial Narrow" w:cs="Arial"/>
          <w:b/>
        </w:rPr>
        <w:t>formulář Nabídka</w:t>
      </w:r>
      <w:r w:rsidR="00AD436B" w:rsidRPr="00482A59">
        <w:rPr>
          <w:rFonts w:ascii="Arial Narrow" w:hAnsi="Arial Narrow" w:cs="Arial"/>
        </w:rPr>
        <w:t>“)</w:t>
      </w:r>
      <w:r w:rsidR="000C71A6" w:rsidRPr="00482A59">
        <w:rPr>
          <w:rFonts w:ascii="Arial Narrow" w:hAnsi="Arial Narrow" w:cs="Arial"/>
        </w:rPr>
        <w:t>,</w:t>
      </w:r>
      <w:r w:rsidR="00531BD5" w:rsidRPr="00482A59">
        <w:rPr>
          <w:rFonts w:ascii="Arial Narrow" w:hAnsi="Arial Narrow" w:cs="Arial"/>
        </w:rPr>
        <w:t xml:space="preserve"> </w:t>
      </w:r>
      <w:r w:rsidR="000C71A6" w:rsidRPr="00482A59">
        <w:rPr>
          <w:rFonts w:ascii="Arial Narrow" w:hAnsi="Arial Narrow" w:cs="Arial"/>
        </w:rPr>
        <w:t>jež je účastník povinen vyplnit a předložit v rámci nabídky, což</w:t>
      </w:r>
      <w:r w:rsidRPr="00482A59">
        <w:rPr>
          <w:rFonts w:ascii="Arial Narrow" w:hAnsi="Arial Narrow" w:cs="Arial"/>
        </w:rPr>
        <w:t xml:space="preserve"> je </w:t>
      </w:r>
      <w:r w:rsidR="000C71A6" w:rsidRPr="00482A59">
        <w:rPr>
          <w:rFonts w:ascii="Arial Narrow" w:hAnsi="Arial Narrow" w:cs="Arial"/>
        </w:rPr>
        <w:t xml:space="preserve">podmínkou </w:t>
      </w:r>
      <w:r w:rsidRPr="00482A59">
        <w:rPr>
          <w:rFonts w:ascii="Arial Narrow" w:hAnsi="Arial Narrow" w:cs="Arial"/>
        </w:rPr>
        <w:t>účast</w:t>
      </w:r>
      <w:r w:rsidR="000C71A6" w:rsidRPr="00482A59">
        <w:rPr>
          <w:rFonts w:ascii="Arial Narrow" w:hAnsi="Arial Narrow" w:cs="Arial"/>
        </w:rPr>
        <w:t>i</w:t>
      </w:r>
      <w:r w:rsidRPr="00482A59">
        <w:rPr>
          <w:rFonts w:ascii="Arial Narrow" w:hAnsi="Arial Narrow" w:cs="Arial"/>
        </w:rPr>
        <w:t xml:space="preserve"> v zadávacím řízení.</w:t>
      </w:r>
    </w:p>
    <w:p w14:paraId="45C59419" w14:textId="77777777" w:rsidR="00D2243C" w:rsidRPr="00482A59" w:rsidRDefault="00D2243C" w:rsidP="00D2243C">
      <w:pPr>
        <w:tabs>
          <w:tab w:val="left" w:pos="284"/>
        </w:tabs>
        <w:jc w:val="both"/>
        <w:rPr>
          <w:rFonts w:ascii="Arial Narrow" w:hAnsi="Arial Narrow" w:cs="Arial"/>
        </w:rPr>
      </w:pPr>
      <w:r w:rsidRPr="00482A59">
        <w:rPr>
          <w:rFonts w:ascii="Arial Narrow" w:hAnsi="Arial Narrow" w:cs="Arial"/>
        </w:rPr>
        <w:t xml:space="preserve">Splnění veškerých požadavků zadavatele, tj. požadavků na předmět veřejné zakázky, na kvalifikaci či na předložení údajů rozhodných pro hodnocení, prokáží </w:t>
      </w:r>
      <w:r w:rsidR="006F22FA" w:rsidRPr="00482A59">
        <w:rPr>
          <w:rFonts w:ascii="Arial Narrow" w:hAnsi="Arial Narrow" w:cs="Arial"/>
        </w:rPr>
        <w:t xml:space="preserve">účastníci </w:t>
      </w:r>
      <w:r w:rsidRPr="00482A59">
        <w:rPr>
          <w:rFonts w:ascii="Arial Narrow" w:hAnsi="Arial Narrow" w:cs="Arial"/>
        </w:rPr>
        <w:t xml:space="preserve">předložením </w:t>
      </w:r>
      <w:r w:rsidR="00531BD5" w:rsidRPr="00482A59">
        <w:rPr>
          <w:rFonts w:ascii="Arial Narrow" w:hAnsi="Arial Narrow" w:cs="Arial"/>
        </w:rPr>
        <w:t>vyplněného formuláře</w:t>
      </w:r>
      <w:r w:rsidRPr="00482A59">
        <w:rPr>
          <w:rFonts w:ascii="Arial Narrow" w:hAnsi="Arial Narrow" w:cs="Arial"/>
        </w:rPr>
        <w:t xml:space="preserve"> včetně </w:t>
      </w:r>
      <w:r w:rsidR="00E81DF4">
        <w:rPr>
          <w:rFonts w:ascii="Arial Narrow" w:hAnsi="Arial Narrow" w:cs="Arial"/>
        </w:rPr>
        <w:t>požadovaných</w:t>
      </w:r>
      <w:r w:rsidRPr="00482A59">
        <w:rPr>
          <w:rFonts w:ascii="Arial Narrow" w:hAnsi="Arial Narrow" w:cs="Arial"/>
        </w:rPr>
        <w:t xml:space="preserve"> příloh nebo jiných rovnocenných dokladů.</w:t>
      </w:r>
    </w:p>
    <w:p w14:paraId="47CF6FA7" w14:textId="77777777" w:rsidR="00C40362" w:rsidRPr="00482A59" w:rsidRDefault="00C40362">
      <w:pPr>
        <w:tabs>
          <w:tab w:val="left" w:pos="284"/>
        </w:tabs>
        <w:jc w:val="both"/>
        <w:rPr>
          <w:rFonts w:ascii="Arial Narrow" w:hAnsi="Arial Narrow" w:cs="Arial"/>
          <w:sz w:val="28"/>
        </w:rPr>
      </w:pPr>
    </w:p>
    <w:p w14:paraId="7BFB3B12" w14:textId="77777777" w:rsidR="00C40362" w:rsidRPr="00482A59" w:rsidRDefault="00C40362" w:rsidP="00D2243C">
      <w:pPr>
        <w:pStyle w:val="Nadpis1"/>
        <w:tabs>
          <w:tab w:val="clear" w:pos="717"/>
          <w:tab w:val="num" w:pos="1080"/>
        </w:tabs>
        <w:spacing w:after="120"/>
        <w:ind w:left="1077" w:hanging="720"/>
        <w:rPr>
          <w:rFonts w:ascii="Arial Narrow" w:hAnsi="Arial Narrow"/>
          <w:sz w:val="36"/>
        </w:rPr>
      </w:pPr>
      <w:bookmarkStart w:id="2" w:name="_Toc512934562"/>
      <w:bookmarkStart w:id="3" w:name="_Toc512934661"/>
      <w:bookmarkStart w:id="4" w:name="_Toc512934961"/>
      <w:bookmarkStart w:id="5" w:name="_Toc512935151"/>
      <w:bookmarkStart w:id="6" w:name="_Toc512935291"/>
      <w:bookmarkStart w:id="7" w:name="_Toc79646642"/>
      <w:r w:rsidRPr="00482A59">
        <w:rPr>
          <w:rFonts w:ascii="Arial Narrow" w:hAnsi="Arial Narrow"/>
          <w:sz w:val="36"/>
        </w:rPr>
        <w:t>identifikace zadavatele</w:t>
      </w:r>
    </w:p>
    <w:p w14:paraId="701626D5" w14:textId="77777777" w:rsidR="00C40362" w:rsidRPr="00482A59" w:rsidRDefault="007752E6">
      <w:pPr>
        <w:pStyle w:val="Normln0"/>
        <w:widowControl/>
        <w:rPr>
          <w:rFonts w:ascii="Arial Narrow" w:hAnsi="Arial Narrow"/>
          <w:noProof w:val="0"/>
        </w:rPr>
      </w:pPr>
      <w:r w:rsidRPr="00482A59">
        <w:rPr>
          <w:rFonts w:ascii="Arial Narrow" w:hAnsi="Arial Narrow"/>
          <w:noProof w:val="0"/>
        </w:rPr>
        <w:t>N</w:t>
      </w:r>
      <w:r w:rsidR="00C40362" w:rsidRPr="00482A59">
        <w:rPr>
          <w:rFonts w:ascii="Arial Narrow" w:hAnsi="Arial Narrow"/>
          <w:noProof w:val="0"/>
        </w:rPr>
        <w:t xml:space="preserve">ázev </w:t>
      </w:r>
      <w:proofErr w:type="gramStart"/>
      <w:r w:rsidR="00C40362" w:rsidRPr="00482A59">
        <w:rPr>
          <w:rFonts w:ascii="Arial Narrow" w:hAnsi="Arial Narrow"/>
          <w:noProof w:val="0"/>
        </w:rPr>
        <w:t xml:space="preserve">zadavatele:  </w:t>
      </w:r>
      <w:r w:rsidR="00C40362" w:rsidRPr="00482A59">
        <w:rPr>
          <w:rFonts w:ascii="Arial Narrow" w:hAnsi="Arial Narrow"/>
          <w:noProof w:val="0"/>
        </w:rPr>
        <w:tab/>
      </w:r>
      <w:proofErr w:type="gramEnd"/>
      <w:r w:rsidR="00C40362" w:rsidRPr="00482A59">
        <w:rPr>
          <w:rFonts w:ascii="Arial Narrow" w:hAnsi="Arial Narrow"/>
          <w:noProof w:val="0"/>
        </w:rPr>
        <w:tab/>
      </w:r>
      <w:r w:rsidR="00C40362" w:rsidRPr="00482A59">
        <w:rPr>
          <w:rFonts w:ascii="Arial Narrow" w:hAnsi="Arial Narrow"/>
          <w:noProof w:val="0"/>
        </w:rPr>
        <w:tab/>
      </w:r>
      <w:r w:rsidR="00C40362" w:rsidRPr="00482A59">
        <w:rPr>
          <w:rFonts w:ascii="Arial Narrow" w:hAnsi="Arial Narrow"/>
          <w:b/>
          <w:color w:val="000000"/>
        </w:rPr>
        <w:t xml:space="preserve">Ostravská univerzita </w:t>
      </w:r>
    </w:p>
    <w:p w14:paraId="1CDCBEFB" w14:textId="483FB188" w:rsidR="00C40362" w:rsidRPr="00482A59" w:rsidRDefault="007752E6">
      <w:pPr>
        <w:rPr>
          <w:rFonts w:ascii="Arial Narrow" w:hAnsi="Arial Narrow"/>
        </w:rPr>
      </w:pPr>
      <w:proofErr w:type="gramStart"/>
      <w:r w:rsidRPr="00482A59">
        <w:rPr>
          <w:rFonts w:ascii="Arial Narrow" w:hAnsi="Arial Narrow"/>
        </w:rPr>
        <w:t>S</w:t>
      </w:r>
      <w:r w:rsidR="00C40362" w:rsidRPr="00482A59">
        <w:rPr>
          <w:rFonts w:ascii="Arial Narrow" w:hAnsi="Arial Narrow"/>
        </w:rPr>
        <w:t xml:space="preserve">ídlo:   </w:t>
      </w:r>
      <w:proofErr w:type="gramEnd"/>
      <w:r w:rsidR="00C40362" w:rsidRPr="00482A59">
        <w:rPr>
          <w:rFonts w:ascii="Arial Narrow" w:hAnsi="Arial Narrow"/>
        </w:rPr>
        <w:t xml:space="preserve">    </w:t>
      </w:r>
      <w:r w:rsidR="00C40362" w:rsidRPr="00482A59">
        <w:rPr>
          <w:rFonts w:ascii="Arial Narrow" w:hAnsi="Arial Narrow"/>
        </w:rPr>
        <w:tab/>
      </w:r>
      <w:r w:rsidR="00C40362" w:rsidRPr="00482A59">
        <w:rPr>
          <w:rFonts w:ascii="Arial Narrow" w:hAnsi="Arial Narrow"/>
        </w:rPr>
        <w:tab/>
      </w:r>
      <w:r w:rsidR="00C40362" w:rsidRPr="00482A59">
        <w:rPr>
          <w:rFonts w:ascii="Arial Narrow" w:hAnsi="Arial Narrow"/>
        </w:rPr>
        <w:tab/>
      </w:r>
      <w:r w:rsidR="00C40362" w:rsidRPr="00482A59">
        <w:rPr>
          <w:rFonts w:ascii="Arial Narrow" w:hAnsi="Arial Narrow"/>
        </w:rPr>
        <w:tab/>
      </w:r>
      <w:r w:rsidR="00C40362" w:rsidRPr="00482A59">
        <w:rPr>
          <w:rFonts w:ascii="Arial Narrow" w:hAnsi="Arial Narrow"/>
          <w:color w:val="000000"/>
        </w:rPr>
        <w:t xml:space="preserve">Dvořákova </w:t>
      </w:r>
      <w:r w:rsidR="00B96E34">
        <w:rPr>
          <w:rFonts w:ascii="Arial Narrow" w:hAnsi="Arial Narrow"/>
          <w:color w:val="000000"/>
        </w:rPr>
        <w:t>138/</w:t>
      </w:r>
      <w:r w:rsidR="00C40362" w:rsidRPr="00482A59">
        <w:rPr>
          <w:rFonts w:ascii="Arial Narrow" w:hAnsi="Arial Narrow"/>
          <w:color w:val="000000"/>
        </w:rPr>
        <w:t>7, 70</w:t>
      </w:r>
      <w:r w:rsidR="00B96E34">
        <w:rPr>
          <w:rFonts w:ascii="Arial Narrow" w:hAnsi="Arial Narrow"/>
          <w:color w:val="000000"/>
        </w:rPr>
        <w:t>2</w:t>
      </w:r>
      <w:r w:rsidR="00C40362" w:rsidRPr="00482A59">
        <w:rPr>
          <w:rFonts w:ascii="Arial Narrow" w:hAnsi="Arial Narrow"/>
          <w:color w:val="000000"/>
        </w:rPr>
        <w:t xml:space="preserve"> 0</w:t>
      </w:r>
      <w:r w:rsidR="00B96E34">
        <w:rPr>
          <w:rFonts w:ascii="Arial Narrow" w:hAnsi="Arial Narrow"/>
          <w:color w:val="000000"/>
        </w:rPr>
        <w:t>0</w:t>
      </w:r>
      <w:r w:rsidR="00C40362" w:rsidRPr="00482A59">
        <w:rPr>
          <w:rFonts w:ascii="Arial Narrow" w:hAnsi="Arial Narrow"/>
          <w:color w:val="000000"/>
        </w:rPr>
        <w:t xml:space="preserve"> Ostrava</w:t>
      </w:r>
    </w:p>
    <w:p w14:paraId="5B975190" w14:textId="77777777" w:rsidR="00C40362" w:rsidRPr="00482A59" w:rsidRDefault="007752E6">
      <w:pPr>
        <w:rPr>
          <w:rFonts w:ascii="Arial Narrow" w:hAnsi="Arial Narrow"/>
        </w:rPr>
      </w:pPr>
      <w:r w:rsidRPr="00482A59">
        <w:rPr>
          <w:rFonts w:ascii="Arial Narrow" w:hAnsi="Arial Narrow"/>
        </w:rPr>
        <w:t>P</w:t>
      </w:r>
      <w:r w:rsidR="00C40362" w:rsidRPr="00482A59">
        <w:rPr>
          <w:rFonts w:ascii="Arial Narrow" w:hAnsi="Arial Narrow"/>
        </w:rPr>
        <w:t>rávní forma:</w:t>
      </w:r>
      <w:r w:rsidR="00C40362" w:rsidRPr="00482A59">
        <w:rPr>
          <w:rFonts w:ascii="Arial Narrow" w:hAnsi="Arial Narrow"/>
        </w:rPr>
        <w:tab/>
      </w:r>
      <w:r w:rsidR="00C40362" w:rsidRPr="00482A59">
        <w:rPr>
          <w:rFonts w:ascii="Arial Narrow" w:hAnsi="Arial Narrow"/>
        </w:rPr>
        <w:tab/>
      </w:r>
      <w:r w:rsidR="0003578C" w:rsidRPr="00482A59">
        <w:rPr>
          <w:rFonts w:ascii="Arial Narrow" w:hAnsi="Arial Narrow"/>
        </w:rPr>
        <w:tab/>
      </w:r>
      <w:r w:rsidR="00C40362" w:rsidRPr="00482A59">
        <w:rPr>
          <w:rFonts w:ascii="Arial Narrow" w:hAnsi="Arial Narrow"/>
        </w:rPr>
        <w:tab/>
      </w:r>
      <w:r w:rsidR="00C40362" w:rsidRPr="00482A59">
        <w:rPr>
          <w:rFonts w:ascii="Arial Narrow" w:hAnsi="Arial Narrow"/>
          <w:color w:val="000000"/>
        </w:rPr>
        <w:t>601 - Vysoká škola</w:t>
      </w:r>
    </w:p>
    <w:p w14:paraId="5720EBDC" w14:textId="77777777" w:rsidR="005E4FF6" w:rsidRDefault="007752E6" w:rsidP="005E4FF6">
      <w:pPr>
        <w:ind w:left="3540" w:hanging="3540"/>
        <w:rPr>
          <w:rFonts w:ascii="Arial Narrow" w:hAnsi="Arial Narrow" w:cs="Arial"/>
          <w:bCs/>
        </w:rPr>
      </w:pPr>
      <w:r w:rsidRPr="00482A59">
        <w:rPr>
          <w:rFonts w:ascii="Arial Narrow" w:hAnsi="Arial Narrow"/>
        </w:rPr>
        <w:t>Zastoupená</w:t>
      </w:r>
      <w:r w:rsidR="00C40362" w:rsidRPr="00482A59">
        <w:rPr>
          <w:rFonts w:ascii="Arial Narrow" w:hAnsi="Arial Narrow"/>
        </w:rPr>
        <w:t>:</w:t>
      </w:r>
      <w:r w:rsidR="00C40362" w:rsidRPr="00482A59">
        <w:rPr>
          <w:rFonts w:ascii="Arial Narrow" w:hAnsi="Arial Narrow"/>
        </w:rPr>
        <w:tab/>
      </w:r>
      <w:r w:rsidR="00D60C4D" w:rsidRPr="00C9767A">
        <w:rPr>
          <w:rFonts w:ascii="Arial Narrow" w:hAnsi="Arial Narrow" w:cs="Arial"/>
          <w:b/>
          <w:bCs/>
        </w:rPr>
        <w:t>doc. Mgr. Petrem Kopeckým, Ph.D.</w:t>
      </w:r>
      <w:r w:rsidR="00D60C4D">
        <w:rPr>
          <w:rFonts w:ascii="Arial Narrow" w:hAnsi="Arial Narrow" w:cs="Arial"/>
          <w:b/>
          <w:bCs/>
        </w:rPr>
        <w:t xml:space="preserve"> </w:t>
      </w:r>
      <w:r w:rsidR="00D60C4D" w:rsidRPr="00C9767A">
        <w:rPr>
          <w:rFonts w:ascii="Arial Narrow" w:hAnsi="Arial Narrow" w:cs="Arial"/>
          <w:bCs/>
        </w:rPr>
        <w:t>– rektorem</w:t>
      </w:r>
    </w:p>
    <w:p w14:paraId="25053C01" w14:textId="77777777" w:rsidR="006228B8" w:rsidRPr="00482A59" w:rsidRDefault="0003578C" w:rsidP="005E4FF6">
      <w:pPr>
        <w:ind w:left="3540" w:hanging="3540"/>
        <w:rPr>
          <w:rFonts w:ascii="Arial Narrow" w:hAnsi="Arial Narrow" w:cs="Arial"/>
          <w:bCs/>
        </w:rPr>
      </w:pPr>
      <w:r w:rsidRPr="00482A59">
        <w:rPr>
          <w:rFonts w:ascii="Arial Narrow" w:hAnsi="Arial Narrow" w:cs="Arial"/>
          <w:bCs/>
        </w:rPr>
        <w:t>Administrátor</w:t>
      </w:r>
      <w:r w:rsidR="00C40362" w:rsidRPr="00482A59">
        <w:rPr>
          <w:rFonts w:ascii="Arial Narrow" w:hAnsi="Arial Narrow" w:cs="Arial"/>
          <w:bCs/>
        </w:rPr>
        <w:t xml:space="preserve"> zakázky:</w:t>
      </w:r>
      <w:r w:rsidRPr="00482A59">
        <w:rPr>
          <w:rFonts w:ascii="Arial Narrow" w:hAnsi="Arial Narrow" w:cs="Arial"/>
          <w:bCs/>
        </w:rPr>
        <w:tab/>
      </w:r>
      <w:r w:rsidR="00A00A16">
        <w:rPr>
          <w:rFonts w:ascii="Arial Narrow" w:hAnsi="Arial Narrow" w:cs="Arial"/>
          <w:bCs/>
        </w:rPr>
        <w:t xml:space="preserve">Ing. Lucie Fialová </w:t>
      </w:r>
    </w:p>
    <w:p w14:paraId="54DBA71D" w14:textId="77777777" w:rsidR="00FA616A" w:rsidRPr="00482A59" w:rsidRDefault="006228B8" w:rsidP="00FA616A">
      <w:pPr>
        <w:rPr>
          <w:rFonts w:ascii="Arial Narrow" w:hAnsi="Arial Narrow" w:cs="Arial"/>
          <w:bCs/>
        </w:rPr>
      </w:pPr>
      <w:bookmarkStart w:id="8" w:name="_Hlk133907038"/>
      <w:r w:rsidRPr="00482A59">
        <w:rPr>
          <w:rFonts w:ascii="Arial Narrow" w:hAnsi="Arial Narrow" w:cs="Arial"/>
          <w:bCs/>
        </w:rPr>
        <w:t>Kontakt na administrátora:</w:t>
      </w:r>
      <w:r w:rsidRPr="00482A59">
        <w:rPr>
          <w:rFonts w:ascii="Arial Narrow" w:hAnsi="Arial Narrow" w:cs="Arial"/>
          <w:bCs/>
        </w:rPr>
        <w:tab/>
      </w:r>
      <w:r w:rsidRPr="00482A59">
        <w:rPr>
          <w:rFonts w:ascii="Arial Narrow" w:hAnsi="Arial Narrow" w:cs="Arial"/>
          <w:bCs/>
        </w:rPr>
        <w:tab/>
        <w:t>+420 5534610</w:t>
      </w:r>
      <w:r w:rsidR="00A00A16">
        <w:rPr>
          <w:rFonts w:ascii="Arial Narrow" w:hAnsi="Arial Narrow" w:cs="Arial"/>
          <w:bCs/>
        </w:rPr>
        <w:t>23</w:t>
      </w:r>
    </w:p>
    <w:bookmarkEnd w:id="8"/>
    <w:p w14:paraId="09A6D895" w14:textId="77777777" w:rsidR="00C40362" w:rsidRPr="00482A59" w:rsidRDefault="00C40362">
      <w:pPr>
        <w:pStyle w:val="Nadpis5"/>
        <w:numPr>
          <w:ilvl w:val="0"/>
          <w:numId w:val="0"/>
        </w:numPr>
        <w:spacing w:before="0"/>
        <w:rPr>
          <w:rFonts w:ascii="Arial Narrow" w:hAnsi="Arial Narrow"/>
          <w:snapToGrid/>
        </w:rPr>
      </w:pPr>
      <w:r w:rsidRPr="00482A59">
        <w:rPr>
          <w:rFonts w:ascii="Arial Narrow" w:hAnsi="Arial Narrow"/>
          <w:snapToGrid/>
        </w:rPr>
        <w:t xml:space="preserve">IČ: </w:t>
      </w:r>
      <w:r w:rsidRPr="00482A59">
        <w:rPr>
          <w:rFonts w:ascii="Arial Narrow" w:hAnsi="Arial Narrow"/>
          <w:snapToGrid/>
        </w:rPr>
        <w:tab/>
      </w:r>
      <w:r w:rsidRPr="00482A59">
        <w:rPr>
          <w:rFonts w:ascii="Arial Narrow" w:hAnsi="Arial Narrow"/>
          <w:snapToGrid/>
        </w:rPr>
        <w:tab/>
      </w:r>
      <w:r w:rsidRPr="00482A59">
        <w:rPr>
          <w:rFonts w:ascii="Arial Narrow" w:hAnsi="Arial Narrow"/>
          <w:snapToGrid/>
        </w:rPr>
        <w:tab/>
      </w:r>
      <w:r w:rsidRPr="00482A59">
        <w:rPr>
          <w:rFonts w:ascii="Arial Narrow" w:hAnsi="Arial Narrow"/>
          <w:snapToGrid/>
        </w:rPr>
        <w:tab/>
      </w:r>
      <w:r w:rsidRPr="00482A59">
        <w:rPr>
          <w:rFonts w:ascii="Arial Narrow" w:hAnsi="Arial Narrow"/>
          <w:snapToGrid/>
        </w:rPr>
        <w:tab/>
        <w:t>61988987</w:t>
      </w:r>
    </w:p>
    <w:p w14:paraId="60CF85D2" w14:textId="77777777" w:rsidR="007A0C7A" w:rsidRPr="00482A59" w:rsidRDefault="00C40362">
      <w:pPr>
        <w:rPr>
          <w:rFonts w:ascii="Arial Narrow" w:hAnsi="Arial Narrow"/>
        </w:rPr>
      </w:pPr>
      <w:proofErr w:type="gramStart"/>
      <w:r w:rsidRPr="00482A59">
        <w:rPr>
          <w:rFonts w:ascii="Arial Narrow" w:hAnsi="Arial Narrow"/>
        </w:rPr>
        <w:t xml:space="preserve">DIČ:   </w:t>
      </w:r>
      <w:proofErr w:type="gramEnd"/>
      <w:r w:rsidRPr="00482A59">
        <w:rPr>
          <w:rFonts w:ascii="Arial Narrow" w:hAnsi="Arial Narrow"/>
        </w:rPr>
        <w:tab/>
      </w:r>
      <w:r w:rsidRPr="00482A59">
        <w:rPr>
          <w:rFonts w:ascii="Arial Narrow" w:hAnsi="Arial Narrow"/>
        </w:rPr>
        <w:tab/>
      </w:r>
      <w:r w:rsidRPr="00482A59">
        <w:rPr>
          <w:rFonts w:ascii="Arial Narrow" w:hAnsi="Arial Narrow"/>
        </w:rPr>
        <w:tab/>
      </w:r>
      <w:r w:rsidRPr="00482A59">
        <w:rPr>
          <w:rFonts w:ascii="Arial Narrow" w:hAnsi="Arial Narrow"/>
        </w:rPr>
        <w:tab/>
      </w:r>
      <w:r w:rsidRPr="00482A59">
        <w:rPr>
          <w:rFonts w:ascii="Arial Narrow" w:hAnsi="Arial Narrow"/>
        </w:rPr>
        <w:tab/>
      </w:r>
      <w:bookmarkStart w:id="9" w:name="_Hlk160701022"/>
      <w:r w:rsidRPr="00482A59">
        <w:rPr>
          <w:rFonts w:ascii="Arial Narrow" w:hAnsi="Arial Narrow"/>
        </w:rPr>
        <w:t>CZ 61988987</w:t>
      </w:r>
      <w:bookmarkEnd w:id="9"/>
    </w:p>
    <w:p w14:paraId="144DC440" w14:textId="77777777" w:rsidR="007A0C7A" w:rsidRPr="00482A59" w:rsidRDefault="007A0C7A" w:rsidP="007A0C7A">
      <w:pPr>
        <w:rPr>
          <w:rFonts w:ascii="Arial Narrow" w:hAnsi="Arial Narrow" w:cs="Arial"/>
          <w:bCs/>
        </w:rPr>
      </w:pPr>
      <w:r w:rsidRPr="00482A59">
        <w:rPr>
          <w:rFonts w:ascii="Arial Narrow" w:hAnsi="Arial Narrow" w:cs="Arial"/>
          <w:bCs/>
        </w:rPr>
        <w:t>Profil zadavatele:</w:t>
      </w:r>
      <w:r w:rsidRPr="00482A59">
        <w:rPr>
          <w:rFonts w:ascii="Arial Narrow" w:hAnsi="Arial Narrow" w:cs="Arial"/>
          <w:bCs/>
        </w:rPr>
        <w:tab/>
      </w:r>
      <w:r w:rsidRPr="00482A59">
        <w:rPr>
          <w:rFonts w:ascii="Arial Narrow" w:hAnsi="Arial Narrow" w:cs="Arial"/>
          <w:bCs/>
        </w:rPr>
        <w:tab/>
      </w:r>
      <w:r w:rsidRPr="00482A59">
        <w:rPr>
          <w:rFonts w:ascii="Arial Narrow" w:hAnsi="Arial Narrow" w:cs="Arial"/>
          <w:bCs/>
        </w:rPr>
        <w:tab/>
        <w:t>zakazky.osu.cz</w:t>
      </w:r>
    </w:p>
    <w:p w14:paraId="066E8180" w14:textId="31755036" w:rsidR="008210FB" w:rsidRDefault="007A0C7A" w:rsidP="007478F7">
      <w:pPr>
        <w:rPr>
          <w:rFonts w:ascii="Arial Narrow" w:hAnsi="Arial Narrow" w:cs="Arial"/>
          <w:sz w:val="28"/>
        </w:rPr>
      </w:pPr>
      <w:r w:rsidRPr="00FA73F3">
        <w:rPr>
          <w:rFonts w:ascii="Arial Narrow" w:hAnsi="Arial Narrow" w:cs="Arial"/>
          <w:bCs/>
        </w:rPr>
        <w:t>URL adresa veřejné zakázky:</w:t>
      </w:r>
      <w:r w:rsidRPr="00FA73F3">
        <w:rPr>
          <w:rFonts w:ascii="Arial Narrow" w:hAnsi="Arial Narrow" w:cs="Arial"/>
          <w:bCs/>
        </w:rPr>
        <w:tab/>
      </w:r>
      <w:r w:rsidR="00220E50" w:rsidRPr="00FA73F3">
        <w:rPr>
          <w:rFonts w:ascii="Arial Narrow" w:hAnsi="Arial Narrow" w:cs="Arial"/>
          <w:bCs/>
        </w:rPr>
        <w:tab/>
      </w:r>
      <w:r w:rsidR="00EF5D1C" w:rsidRPr="00EF5D1C">
        <w:rPr>
          <w:rFonts w:ascii="Arial Narrow" w:hAnsi="Arial Narrow" w:cs="Arial"/>
        </w:rPr>
        <w:t>https://zakazky.osu.cz/vz00002525</w:t>
      </w:r>
    </w:p>
    <w:p w14:paraId="586AD275" w14:textId="77777777" w:rsidR="005E4FF6" w:rsidRDefault="005E4FF6">
      <w:pPr>
        <w:pStyle w:val="Textpsmene"/>
        <w:numPr>
          <w:ilvl w:val="0"/>
          <w:numId w:val="0"/>
        </w:numPr>
        <w:rPr>
          <w:rFonts w:ascii="Arial Narrow" w:hAnsi="Arial Narrow" w:cs="Arial"/>
          <w:sz w:val="28"/>
        </w:rPr>
      </w:pPr>
    </w:p>
    <w:p w14:paraId="1518ACDF" w14:textId="77777777" w:rsidR="00D60C4D" w:rsidRPr="00482A59" w:rsidRDefault="00D60C4D">
      <w:pPr>
        <w:pStyle w:val="Textpsmene"/>
        <w:numPr>
          <w:ilvl w:val="0"/>
          <w:numId w:val="0"/>
        </w:numPr>
        <w:rPr>
          <w:rFonts w:ascii="Arial Narrow" w:hAnsi="Arial Narrow" w:cs="Arial"/>
          <w:sz w:val="28"/>
        </w:rPr>
      </w:pPr>
    </w:p>
    <w:p w14:paraId="6EAC9CBC" w14:textId="77777777" w:rsidR="00C40362" w:rsidRPr="00482A59" w:rsidRDefault="00C40362" w:rsidP="00D2243C">
      <w:pPr>
        <w:pStyle w:val="Nadpis1"/>
        <w:tabs>
          <w:tab w:val="clear" w:pos="717"/>
          <w:tab w:val="num" w:pos="1080"/>
        </w:tabs>
        <w:spacing w:after="120"/>
        <w:ind w:left="1077" w:hanging="720"/>
        <w:rPr>
          <w:rFonts w:ascii="Arial Narrow" w:hAnsi="Arial Narrow"/>
          <w:sz w:val="36"/>
        </w:rPr>
      </w:pPr>
      <w:r w:rsidRPr="00482A59">
        <w:rPr>
          <w:rFonts w:ascii="Arial Narrow" w:hAnsi="Arial Narrow"/>
          <w:sz w:val="36"/>
        </w:rPr>
        <w:lastRenderedPageBreak/>
        <w:t xml:space="preserve">Předmět </w:t>
      </w:r>
      <w:bookmarkEnd w:id="2"/>
      <w:bookmarkEnd w:id="3"/>
      <w:bookmarkEnd w:id="4"/>
      <w:bookmarkEnd w:id="5"/>
      <w:bookmarkEnd w:id="6"/>
      <w:r w:rsidRPr="00482A59">
        <w:rPr>
          <w:rFonts w:ascii="Arial Narrow" w:hAnsi="Arial Narrow"/>
          <w:sz w:val="36"/>
        </w:rPr>
        <w:t>veřejné zakázky</w:t>
      </w:r>
      <w:bookmarkEnd w:id="7"/>
    </w:p>
    <w:p w14:paraId="6F05BB33" w14:textId="77777777" w:rsidR="003008ED" w:rsidRPr="003008ED" w:rsidRDefault="00C40362" w:rsidP="003008ED">
      <w:pPr>
        <w:pStyle w:val="Nadpis2"/>
        <w:spacing w:after="120"/>
        <w:rPr>
          <w:rFonts w:ascii="Arial Narrow" w:hAnsi="Arial Narrow"/>
        </w:rPr>
      </w:pPr>
      <w:r w:rsidRPr="00482A59">
        <w:rPr>
          <w:rFonts w:ascii="Arial Narrow" w:hAnsi="Arial Narrow"/>
        </w:rPr>
        <w:t>Předmět veřejné zakázky</w:t>
      </w:r>
    </w:p>
    <w:p w14:paraId="7A62D6B0" w14:textId="64465954" w:rsidR="00A00A16" w:rsidRDefault="00A00A16" w:rsidP="00A00A16">
      <w:pPr>
        <w:widowControl w:val="0"/>
        <w:autoSpaceDE w:val="0"/>
        <w:autoSpaceDN w:val="0"/>
        <w:adjustRightInd w:val="0"/>
        <w:jc w:val="both"/>
        <w:rPr>
          <w:rFonts w:ascii="Arial Narrow" w:hAnsi="Arial Narrow" w:cs="Arial"/>
          <w:color w:val="000000" w:themeColor="text1"/>
        </w:rPr>
      </w:pPr>
      <w:bookmarkStart w:id="10" w:name="_Hlk146688700"/>
      <w:r w:rsidRPr="66557477">
        <w:rPr>
          <w:rFonts w:ascii="Arial Narrow" w:hAnsi="Arial Narrow" w:cs="Arial"/>
          <w:color w:val="000000" w:themeColor="text1"/>
        </w:rPr>
        <w:t xml:space="preserve">Předmětem veřejné zakázky je </w:t>
      </w:r>
      <w:r w:rsidR="00C17BE9" w:rsidRPr="66557477">
        <w:rPr>
          <w:rFonts w:ascii="Arial Narrow" w:hAnsi="Arial Narrow" w:cs="Arial"/>
          <w:color w:val="000000" w:themeColor="text1"/>
        </w:rPr>
        <w:t xml:space="preserve">výroba, </w:t>
      </w:r>
      <w:r w:rsidRPr="66557477">
        <w:rPr>
          <w:rFonts w:ascii="Arial Narrow" w:hAnsi="Arial Narrow" w:cs="Arial"/>
          <w:color w:val="000000" w:themeColor="text1"/>
        </w:rPr>
        <w:t>dodávka</w:t>
      </w:r>
      <w:r w:rsidR="00FE15C3" w:rsidRPr="66557477">
        <w:rPr>
          <w:rFonts w:ascii="Arial Narrow" w:hAnsi="Arial Narrow" w:cs="Arial"/>
          <w:color w:val="000000" w:themeColor="text1"/>
        </w:rPr>
        <w:t xml:space="preserve"> </w:t>
      </w:r>
      <w:r w:rsidRPr="66557477">
        <w:rPr>
          <w:rFonts w:ascii="Arial Narrow" w:hAnsi="Arial Narrow" w:cs="Arial"/>
          <w:color w:val="000000" w:themeColor="text1"/>
        </w:rPr>
        <w:t>nábytku (</w:t>
      </w:r>
      <w:r w:rsidR="008357EB">
        <w:rPr>
          <w:rFonts w:ascii="Arial Narrow" w:hAnsi="Arial Narrow" w:cs="Arial"/>
          <w:color w:val="000000" w:themeColor="text1"/>
        </w:rPr>
        <w:t>nábytkového a dalšího vybavení</w:t>
      </w:r>
      <w:r w:rsidRPr="66557477">
        <w:rPr>
          <w:rFonts w:ascii="Arial Narrow" w:hAnsi="Arial Narrow" w:cs="Arial"/>
          <w:color w:val="000000" w:themeColor="text1"/>
        </w:rPr>
        <w:t xml:space="preserve">) </w:t>
      </w:r>
      <w:r w:rsidR="008357EB">
        <w:rPr>
          <w:rFonts w:ascii="Arial Narrow" w:hAnsi="Arial Narrow" w:cs="Arial"/>
          <w:color w:val="000000" w:themeColor="text1"/>
        </w:rPr>
        <w:t xml:space="preserve">vč. dopravy na místo plnění a montáže nábytku </w:t>
      </w:r>
      <w:r w:rsidRPr="66557477">
        <w:rPr>
          <w:rFonts w:ascii="Arial Narrow" w:hAnsi="Arial Narrow" w:cs="Arial"/>
          <w:color w:val="000000" w:themeColor="text1"/>
        </w:rPr>
        <w:t xml:space="preserve">do budovy </w:t>
      </w:r>
      <w:bookmarkStart w:id="11" w:name="_Hlk189208079"/>
      <w:r w:rsidRPr="66557477">
        <w:rPr>
          <w:rFonts w:ascii="Arial Narrow" w:hAnsi="Arial Narrow" w:cs="Arial"/>
          <w:color w:val="000000" w:themeColor="text1"/>
        </w:rPr>
        <w:t>vědeckovýzkumného centra LERCO</w:t>
      </w:r>
      <w:bookmarkEnd w:id="11"/>
      <w:r w:rsidR="008357EB">
        <w:rPr>
          <w:rFonts w:ascii="Arial Narrow" w:hAnsi="Arial Narrow" w:cs="Arial"/>
          <w:color w:val="000000" w:themeColor="text1"/>
        </w:rPr>
        <w:t xml:space="preserve"> </w:t>
      </w:r>
      <w:r w:rsidR="00F03631">
        <w:rPr>
          <w:rFonts w:ascii="Arial Narrow" w:hAnsi="Arial Narrow" w:cs="Arial"/>
          <w:color w:val="000000" w:themeColor="text1"/>
        </w:rPr>
        <w:t>dle výkazu výměr a projektové dokumentace</w:t>
      </w:r>
      <w:r w:rsidRPr="66557477">
        <w:rPr>
          <w:rFonts w:ascii="Arial Narrow" w:hAnsi="Arial Narrow" w:cs="Arial"/>
          <w:color w:val="000000" w:themeColor="text1"/>
        </w:rPr>
        <w:t xml:space="preserve">. </w:t>
      </w:r>
      <w:r w:rsidRPr="00FE15C3">
        <w:rPr>
          <w:rFonts w:ascii="Arial Narrow" w:hAnsi="Arial Narrow" w:cs="Arial"/>
          <w:color w:val="000000" w:themeColor="text1"/>
        </w:rPr>
        <w:t xml:space="preserve">Předmětem veřejné zakázky je rovněž vyhotovení výrobní dokumentace, která musí být </w:t>
      </w:r>
      <w:r w:rsidRPr="00582172">
        <w:rPr>
          <w:rFonts w:ascii="Arial Narrow" w:hAnsi="Arial Narrow" w:cs="Arial"/>
          <w:color w:val="000000" w:themeColor="text1"/>
        </w:rPr>
        <w:t xml:space="preserve">odsouhlasena </w:t>
      </w:r>
      <w:r w:rsidR="00582172" w:rsidRPr="00582172">
        <w:rPr>
          <w:rFonts w:ascii="Arial Narrow" w:hAnsi="Arial Narrow" w:cs="Arial"/>
          <w:color w:val="000000" w:themeColor="text1"/>
        </w:rPr>
        <w:t>zástupcem investora</w:t>
      </w:r>
      <w:r w:rsidR="00BC4F55">
        <w:rPr>
          <w:rFonts w:ascii="Arial Narrow" w:hAnsi="Arial Narrow" w:cs="Arial"/>
          <w:color w:val="000000" w:themeColor="text1"/>
        </w:rPr>
        <w:t>.</w:t>
      </w:r>
      <w:r w:rsidR="00582172" w:rsidRPr="00FE15C3">
        <w:rPr>
          <w:rFonts w:ascii="Arial Narrow" w:hAnsi="Arial Narrow" w:cs="Arial"/>
          <w:color w:val="000000" w:themeColor="text1"/>
        </w:rPr>
        <w:t xml:space="preserve"> </w:t>
      </w:r>
      <w:r w:rsidRPr="00FE15C3">
        <w:rPr>
          <w:rFonts w:ascii="Arial Narrow" w:hAnsi="Arial Narrow" w:cs="Arial"/>
          <w:color w:val="000000" w:themeColor="text1"/>
        </w:rPr>
        <w:t>Náklady spojené s plněním výše uvedených podmínek budou zakalkulovány v ceně díla.</w:t>
      </w:r>
    </w:p>
    <w:p w14:paraId="244C3B60" w14:textId="0B9430B1" w:rsidR="00A00A16" w:rsidRDefault="00A00A16" w:rsidP="00A00A16">
      <w:pPr>
        <w:widowControl w:val="0"/>
        <w:autoSpaceDE w:val="0"/>
        <w:autoSpaceDN w:val="0"/>
        <w:adjustRightInd w:val="0"/>
        <w:jc w:val="both"/>
        <w:rPr>
          <w:rFonts w:ascii="Arial Narrow" w:hAnsi="Arial Narrow" w:cs="Arial"/>
          <w:color w:val="000000"/>
        </w:rPr>
      </w:pPr>
    </w:p>
    <w:p w14:paraId="4F1CB34B" w14:textId="7B49F1F2" w:rsidR="008357EB" w:rsidRDefault="008357EB" w:rsidP="00A00A16">
      <w:pPr>
        <w:widowControl w:val="0"/>
        <w:autoSpaceDE w:val="0"/>
        <w:autoSpaceDN w:val="0"/>
        <w:adjustRightInd w:val="0"/>
        <w:jc w:val="both"/>
        <w:rPr>
          <w:rFonts w:ascii="Arial Narrow" w:hAnsi="Arial Narrow" w:cs="Arial"/>
          <w:color w:val="000000"/>
        </w:rPr>
      </w:pPr>
      <w:r w:rsidRPr="008357EB">
        <w:rPr>
          <w:rFonts w:ascii="Arial Narrow" w:hAnsi="Arial Narrow" w:cs="Arial"/>
          <w:color w:val="000000"/>
        </w:rPr>
        <w:t xml:space="preserve">Při montáži a umístění nábytku </w:t>
      </w:r>
      <w:r w:rsidR="00BB603F">
        <w:rPr>
          <w:rFonts w:ascii="Arial Narrow" w:hAnsi="Arial Narrow" w:cs="Arial"/>
          <w:color w:val="000000"/>
        </w:rPr>
        <w:t>bude</w:t>
      </w:r>
      <w:r w:rsidRPr="008357EB">
        <w:rPr>
          <w:rFonts w:ascii="Arial Narrow" w:hAnsi="Arial Narrow" w:cs="Arial"/>
          <w:color w:val="000000"/>
        </w:rPr>
        <w:t xml:space="preserve"> dodavatel povinen spolupracovat a koordinovat své práce s generálním dodavatelem stavby a dalšími dodavateli, kteří budou v místě plnění ve stejném termínu realizovat své dodávky </w:t>
      </w:r>
      <w:r w:rsidR="00BB603F">
        <w:rPr>
          <w:rFonts w:ascii="Arial Narrow" w:hAnsi="Arial Narrow" w:cs="Arial"/>
          <w:color w:val="000000"/>
        </w:rPr>
        <w:t>či</w:t>
      </w:r>
      <w:r w:rsidRPr="008357EB">
        <w:rPr>
          <w:rFonts w:ascii="Arial Narrow" w:hAnsi="Arial Narrow" w:cs="Arial"/>
          <w:color w:val="000000"/>
        </w:rPr>
        <w:t xml:space="preserve"> služby (např. dodavatelé audiovizuální techniky, IT techniky či aktivních prvků).</w:t>
      </w:r>
    </w:p>
    <w:p w14:paraId="7FC04AD3" w14:textId="77777777" w:rsidR="008357EB" w:rsidRPr="00A00A16" w:rsidRDefault="008357EB" w:rsidP="00A00A16">
      <w:pPr>
        <w:widowControl w:val="0"/>
        <w:autoSpaceDE w:val="0"/>
        <w:autoSpaceDN w:val="0"/>
        <w:adjustRightInd w:val="0"/>
        <w:jc w:val="both"/>
        <w:rPr>
          <w:rFonts w:ascii="Arial Narrow" w:hAnsi="Arial Narrow" w:cs="Arial"/>
          <w:color w:val="000000"/>
        </w:rPr>
      </w:pPr>
    </w:p>
    <w:p w14:paraId="1B8EA02D" w14:textId="77777777" w:rsidR="00A12580" w:rsidRDefault="00A00A16" w:rsidP="00D66832">
      <w:pPr>
        <w:widowControl w:val="0"/>
        <w:autoSpaceDE w:val="0"/>
        <w:autoSpaceDN w:val="0"/>
        <w:adjustRightInd w:val="0"/>
        <w:jc w:val="both"/>
        <w:rPr>
          <w:rFonts w:ascii="Arial Narrow" w:hAnsi="Arial Narrow" w:cs="Arial"/>
          <w:color w:val="000000"/>
        </w:rPr>
      </w:pPr>
      <w:r w:rsidRPr="00EF5D1C">
        <w:rPr>
          <w:rFonts w:ascii="Arial Narrow" w:hAnsi="Arial Narrow" w:cs="Arial"/>
          <w:color w:val="000000"/>
        </w:rPr>
        <w:t xml:space="preserve">Bližší podrobnosti vztahující se k předmětu veřejné zakázky jsou </w:t>
      </w:r>
      <w:r w:rsidR="00385B6A" w:rsidRPr="00EF5D1C">
        <w:rPr>
          <w:rFonts w:ascii="Arial Narrow" w:hAnsi="Arial Narrow" w:cs="Arial"/>
          <w:color w:val="000000"/>
        </w:rPr>
        <w:t xml:space="preserve">dále </w:t>
      </w:r>
      <w:r w:rsidRPr="00EF5D1C">
        <w:rPr>
          <w:rFonts w:ascii="Arial Narrow" w:hAnsi="Arial Narrow" w:cs="Arial"/>
          <w:color w:val="000000"/>
        </w:rPr>
        <w:t>uvedeny</w:t>
      </w:r>
      <w:r w:rsidR="00385B6A" w:rsidRPr="00EF5D1C">
        <w:rPr>
          <w:rFonts w:ascii="Arial Narrow" w:hAnsi="Arial Narrow" w:cs="Arial"/>
          <w:color w:val="000000"/>
        </w:rPr>
        <w:t xml:space="preserve"> v přílohách zadávací dokumentace.</w:t>
      </w:r>
    </w:p>
    <w:p w14:paraId="49A3B111" w14:textId="77777777" w:rsidR="00A00A16" w:rsidRPr="00A12580" w:rsidRDefault="00A00A16" w:rsidP="00D66832">
      <w:pPr>
        <w:widowControl w:val="0"/>
        <w:autoSpaceDE w:val="0"/>
        <w:autoSpaceDN w:val="0"/>
        <w:adjustRightInd w:val="0"/>
        <w:jc w:val="both"/>
        <w:rPr>
          <w:rFonts w:ascii="Arial Narrow" w:hAnsi="Arial Narrow" w:cs="Arial"/>
          <w:color w:val="000000"/>
        </w:rPr>
      </w:pPr>
    </w:p>
    <w:p w14:paraId="27CCC766" w14:textId="77777777" w:rsidR="00A00A16" w:rsidRPr="00FE15C3" w:rsidRDefault="00A00A16" w:rsidP="00A12580">
      <w:pPr>
        <w:pStyle w:val="Nadpis2"/>
        <w:spacing w:after="120"/>
        <w:rPr>
          <w:rFonts w:ascii="Arial Narrow" w:hAnsi="Arial Narrow"/>
        </w:rPr>
      </w:pPr>
      <w:r w:rsidRPr="00FE15C3">
        <w:rPr>
          <w:rFonts w:ascii="Arial Narrow" w:hAnsi="Arial Narrow"/>
        </w:rPr>
        <w:t>Část zadávací dokumentace vypracovaná osobou odlišnou od zadavatele</w:t>
      </w:r>
    </w:p>
    <w:p w14:paraId="760A4EF2" w14:textId="77777777" w:rsidR="00A00A16" w:rsidRDefault="00A00A16" w:rsidP="00A00A16">
      <w:pPr>
        <w:jc w:val="both"/>
        <w:rPr>
          <w:rFonts w:ascii="Arial Narrow" w:hAnsi="Arial Narrow" w:cs="Arial"/>
          <w:szCs w:val="22"/>
        </w:rPr>
      </w:pPr>
      <w:r w:rsidRPr="00BB338D">
        <w:rPr>
          <w:rFonts w:ascii="Arial Narrow" w:hAnsi="Arial Narrow" w:cs="Arial"/>
          <w:szCs w:val="22"/>
        </w:rPr>
        <w:t xml:space="preserve">Zadavatel ve smyslu </w:t>
      </w:r>
      <w:proofErr w:type="spellStart"/>
      <w:r w:rsidRPr="00BB338D">
        <w:rPr>
          <w:rFonts w:ascii="Arial Narrow" w:hAnsi="Arial Narrow" w:cs="Arial"/>
          <w:szCs w:val="22"/>
        </w:rPr>
        <w:t>ust</w:t>
      </w:r>
      <w:proofErr w:type="spellEnd"/>
      <w:r w:rsidRPr="00BB338D">
        <w:rPr>
          <w:rFonts w:ascii="Arial Narrow" w:hAnsi="Arial Narrow" w:cs="Arial"/>
          <w:szCs w:val="22"/>
        </w:rPr>
        <w:t>. § 36 odst. 4 zákona uvádí, že následující části zadávací dokumentace vypracovaly tyto osoby odlišné od zadavatele:</w:t>
      </w:r>
    </w:p>
    <w:p w14:paraId="04839147" w14:textId="2E7331C3" w:rsidR="00A00A16" w:rsidRPr="00441959" w:rsidRDefault="00441959" w:rsidP="000835A6">
      <w:pPr>
        <w:numPr>
          <w:ilvl w:val="0"/>
          <w:numId w:val="21"/>
        </w:numPr>
        <w:spacing w:after="120"/>
        <w:jc w:val="both"/>
        <w:rPr>
          <w:rFonts w:ascii="Arial Narrow" w:hAnsi="Arial Narrow" w:cs="Arial"/>
        </w:rPr>
      </w:pPr>
      <w:r w:rsidRPr="66557477">
        <w:rPr>
          <w:rFonts w:ascii="Arial Narrow" w:hAnsi="Arial Narrow" w:cs="Arial"/>
        </w:rPr>
        <w:t xml:space="preserve">pro část 1 veřejné zakázky: </w:t>
      </w:r>
      <w:r w:rsidR="00A00A16" w:rsidRPr="66557477">
        <w:rPr>
          <w:rFonts w:ascii="Arial Narrow" w:hAnsi="Arial Narrow" w:cs="Arial"/>
        </w:rPr>
        <w:t xml:space="preserve">projektová dokumentace s názvem </w:t>
      </w:r>
      <w:bookmarkStart w:id="12" w:name="_Hlk189208141"/>
      <w:r w:rsidR="00A00A16" w:rsidRPr="66557477">
        <w:rPr>
          <w:rFonts w:ascii="Arial Narrow" w:hAnsi="Arial Narrow" w:cs="Arial"/>
          <w:b/>
        </w:rPr>
        <w:t>„</w:t>
      </w:r>
      <w:r w:rsidR="006D5149" w:rsidRPr="66557477">
        <w:rPr>
          <w:rFonts w:ascii="Arial Narrow" w:hAnsi="Arial Narrow" w:cs="Arial"/>
          <w:b/>
        </w:rPr>
        <w:t>Dokumentace vnitřního vybavení (PDI)</w:t>
      </w:r>
      <w:r w:rsidR="00A00A16" w:rsidRPr="66557477">
        <w:rPr>
          <w:rFonts w:ascii="Arial Narrow" w:hAnsi="Arial Narrow" w:cs="Arial"/>
          <w:b/>
        </w:rPr>
        <w:t>“</w:t>
      </w:r>
      <w:r w:rsidR="00A00A16" w:rsidRPr="66557477">
        <w:rPr>
          <w:rFonts w:ascii="Arial Narrow" w:hAnsi="Arial Narrow" w:cs="Arial"/>
        </w:rPr>
        <w:t xml:space="preserve"> zpracovaná v</w:t>
      </w:r>
      <w:r w:rsidR="00C53F40" w:rsidRPr="66557477">
        <w:rPr>
          <w:rFonts w:ascii="Arial Narrow" w:hAnsi="Arial Narrow" w:cs="Arial"/>
        </w:rPr>
        <w:t> prosinci 2022</w:t>
      </w:r>
      <w:r w:rsidR="00A00A16" w:rsidRPr="66557477">
        <w:rPr>
          <w:rFonts w:ascii="Arial Narrow" w:hAnsi="Arial Narrow" w:cs="Arial"/>
        </w:rPr>
        <w:t xml:space="preserve"> společností </w:t>
      </w:r>
      <w:r w:rsidR="00C53F40" w:rsidRPr="66557477">
        <w:rPr>
          <w:rFonts w:ascii="Arial Narrow" w:hAnsi="Arial Narrow" w:cs="Arial"/>
        </w:rPr>
        <w:t>Ateliér Velehradský, s. r. o</w:t>
      </w:r>
      <w:r w:rsidR="00A00A16" w:rsidRPr="66557477">
        <w:rPr>
          <w:rFonts w:ascii="Arial Narrow" w:hAnsi="Arial Narrow" w:cs="Arial"/>
        </w:rPr>
        <w:t xml:space="preserve">., </w:t>
      </w:r>
      <w:r w:rsidR="00C53F40" w:rsidRPr="66557477">
        <w:rPr>
          <w:rFonts w:ascii="Arial Narrow" w:hAnsi="Arial Narrow" w:cs="Arial"/>
        </w:rPr>
        <w:t>Libu</w:t>
      </w:r>
      <w:r w:rsidR="00C53F40" w:rsidRPr="66557477">
        <w:rPr>
          <w:rFonts w:ascii="Arial Narrow" w:hAnsi="Arial Narrow" w:cs="Arial" w:hint="eastAsia"/>
        </w:rPr>
        <w:t>š</w:t>
      </w:r>
      <w:r w:rsidR="00C53F40" w:rsidRPr="66557477">
        <w:rPr>
          <w:rFonts w:ascii="Arial Narrow" w:hAnsi="Arial Narrow" w:cs="Arial"/>
        </w:rPr>
        <w:t xml:space="preserve">ino </w:t>
      </w:r>
      <w:r w:rsidR="00C53F40" w:rsidRPr="66557477">
        <w:rPr>
          <w:rFonts w:ascii="Arial Narrow" w:hAnsi="Arial Narrow" w:cs="Arial" w:hint="eastAsia"/>
        </w:rPr>
        <w:t>ú</w:t>
      </w:r>
      <w:r w:rsidR="00C53F40" w:rsidRPr="66557477">
        <w:rPr>
          <w:rFonts w:ascii="Arial Narrow" w:hAnsi="Arial Narrow" w:cs="Arial"/>
        </w:rPr>
        <w:t>dol</w:t>
      </w:r>
      <w:r w:rsidR="00C53F40" w:rsidRPr="66557477">
        <w:rPr>
          <w:rFonts w:ascii="Arial Narrow" w:hAnsi="Arial Narrow" w:cs="Arial" w:hint="eastAsia"/>
        </w:rPr>
        <w:t>í</w:t>
      </w:r>
      <w:r w:rsidR="00C53F40" w:rsidRPr="66557477">
        <w:rPr>
          <w:rFonts w:ascii="Arial Narrow" w:hAnsi="Arial Narrow" w:cs="Arial"/>
        </w:rPr>
        <w:t xml:space="preserve"> 76, 623 00 Brno</w:t>
      </w:r>
      <w:r w:rsidR="00A00A16" w:rsidRPr="66557477">
        <w:rPr>
          <w:rFonts w:ascii="Arial Narrow" w:hAnsi="Arial Narrow" w:cs="Arial"/>
        </w:rPr>
        <w:t xml:space="preserve">, IČO: </w:t>
      </w:r>
      <w:r w:rsidR="00C53F40" w:rsidRPr="66557477">
        <w:rPr>
          <w:rFonts w:ascii="Arial Narrow" w:hAnsi="Arial Narrow" w:cs="Arial"/>
        </w:rPr>
        <w:t>29263140</w:t>
      </w:r>
      <w:r w:rsidR="00A00A16" w:rsidRPr="66557477">
        <w:rPr>
          <w:rFonts w:ascii="Arial Narrow" w:hAnsi="Arial Narrow" w:cs="Arial"/>
        </w:rPr>
        <w:t xml:space="preserve">, číslo zakázky </w:t>
      </w:r>
      <w:r w:rsidRPr="66557477">
        <w:rPr>
          <w:rFonts w:ascii="Arial Narrow" w:hAnsi="Arial Narrow" w:cs="Arial"/>
        </w:rPr>
        <w:t>1459,</w:t>
      </w:r>
    </w:p>
    <w:bookmarkEnd w:id="12"/>
    <w:p w14:paraId="466911E8" w14:textId="59F5A993" w:rsidR="00441959" w:rsidRPr="00441959" w:rsidRDefault="00441959" w:rsidP="000835A6">
      <w:pPr>
        <w:numPr>
          <w:ilvl w:val="0"/>
          <w:numId w:val="21"/>
        </w:numPr>
        <w:spacing w:after="120"/>
        <w:jc w:val="both"/>
        <w:rPr>
          <w:rFonts w:ascii="Arial Narrow" w:hAnsi="Arial Narrow" w:cs="Arial"/>
        </w:rPr>
      </w:pPr>
      <w:r w:rsidRPr="66557477">
        <w:rPr>
          <w:rFonts w:ascii="Arial Narrow" w:hAnsi="Arial Narrow" w:cs="Arial"/>
        </w:rPr>
        <w:t xml:space="preserve">pro část 2 veřejné zakázky: </w:t>
      </w:r>
      <w:r w:rsidR="00582172">
        <w:rPr>
          <w:rFonts w:ascii="Arial Narrow" w:hAnsi="Arial Narrow" w:cs="Arial"/>
        </w:rPr>
        <w:t>projektová dokumentace s názvem „</w:t>
      </w:r>
      <w:r w:rsidR="00582172" w:rsidRPr="00582172">
        <w:rPr>
          <w:rFonts w:ascii="Arial Narrow" w:hAnsi="Arial Narrow" w:cs="Arial"/>
          <w:b/>
        </w:rPr>
        <w:t>Dokumentace laboratorního vybavení</w:t>
      </w:r>
      <w:r w:rsidR="00582172">
        <w:rPr>
          <w:rFonts w:ascii="Arial Narrow" w:hAnsi="Arial Narrow" w:cs="Arial"/>
        </w:rPr>
        <w:t xml:space="preserve">“ zpracovaná v srpnu 2024 </w:t>
      </w:r>
      <w:r w:rsidRPr="66557477">
        <w:rPr>
          <w:rFonts w:ascii="Arial Narrow" w:hAnsi="Arial Narrow" w:cs="Arial"/>
        </w:rPr>
        <w:t>společností Ateliér Velehradský, s. r. o., Libu</w:t>
      </w:r>
      <w:r w:rsidRPr="66557477">
        <w:rPr>
          <w:rFonts w:ascii="Arial Narrow" w:hAnsi="Arial Narrow" w:cs="Arial" w:hint="eastAsia"/>
        </w:rPr>
        <w:t>š</w:t>
      </w:r>
      <w:r w:rsidRPr="66557477">
        <w:rPr>
          <w:rFonts w:ascii="Arial Narrow" w:hAnsi="Arial Narrow" w:cs="Arial"/>
        </w:rPr>
        <w:t xml:space="preserve">ino </w:t>
      </w:r>
      <w:r w:rsidRPr="66557477">
        <w:rPr>
          <w:rFonts w:ascii="Arial Narrow" w:hAnsi="Arial Narrow" w:cs="Arial" w:hint="eastAsia"/>
        </w:rPr>
        <w:t>ú</w:t>
      </w:r>
      <w:r w:rsidRPr="66557477">
        <w:rPr>
          <w:rFonts w:ascii="Arial Narrow" w:hAnsi="Arial Narrow" w:cs="Arial"/>
        </w:rPr>
        <w:t>dol</w:t>
      </w:r>
      <w:r w:rsidRPr="66557477">
        <w:rPr>
          <w:rFonts w:ascii="Arial Narrow" w:hAnsi="Arial Narrow" w:cs="Arial" w:hint="eastAsia"/>
        </w:rPr>
        <w:t>í</w:t>
      </w:r>
      <w:r w:rsidRPr="66557477">
        <w:rPr>
          <w:rFonts w:ascii="Arial Narrow" w:hAnsi="Arial Narrow" w:cs="Arial"/>
        </w:rPr>
        <w:t xml:space="preserve"> 76, 623 00 Brno, IČO: 29263140</w:t>
      </w:r>
      <w:r w:rsidR="00326912" w:rsidRPr="66557477">
        <w:rPr>
          <w:rFonts w:ascii="Arial Narrow" w:hAnsi="Arial Narrow" w:cs="Arial"/>
        </w:rPr>
        <w:t>, číslo zakázky 1459</w:t>
      </w:r>
      <w:r w:rsidRPr="66557477">
        <w:rPr>
          <w:rFonts w:ascii="Arial Narrow" w:hAnsi="Arial Narrow" w:cs="Arial"/>
        </w:rPr>
        <w:t>.</w:t>
      </w:r>
    </w:p>
    <w:p w14:paraId="47E0C533" w14:textId="77777777" w:rsidR="00A12580" w:rsidRPr="00A12580" w:rsidRDefault="00A12580" w:rsidP="00A12580">
      <w:pPr>
        <w:pStyle w:val="Nadpis2"/>
        <w:spacing w:after="120"/>
      </w:pPr>
      <w:r w:rsidRPr="00A12580">
        <w:rPr>
          <w:rFonts w:ascii="Arial Narrow" w:hAnsi="Arial Narrow"/>
        </w:rPr>
        <w:t>Dotace na realizaci veřejné zakázky</w:t>
      </w:r>
    </w:p>
    <w:p w14:paraId="14FA2027" w14:textId="77777777" w:rsidR="00A12580" w:rsidRPr="00454806" w:rsidRDefault="00D60C4D" w:rsidP="00F654CB">
      <w:pPr>
        <w:spacing w:after="120"/>
        <w:jc w:val="both"/>
        <w:rPr>
          <w:rFonts w:ascii="Arial Narrow" w:hAnsi="Arial Narrow" w:cs="Arial"/>
          <w:color w:val="000000"/>
        </w:rPr>
      </w:pPr>
      <w:r w:rsidRPr="00D60C4D">
        <w:rPr>
          <w:rFonts w:ascii="Arial Narrow" w:hAnsi="Arial Narrow" w:cs="Arial"/>
          <w:color w:val="000000"/>
        </w:rPr>
        <w:t xml:space="preserve">Zadavatel je příjemcem dotace na realizaci veřejné zakázky </w:t>
      </w:r>
      <w:bookmarkStart w:id="13" w:name="_Hlk189209632"/>
      <w:r w:rsidRPr="00D60C4D">
        <w:rPr>
          <w:rFonts w:ascii="Arial Narrow" w:hAnsi="Arial Narrow" w:cs="Arial"/>
          <w:color w:val="000000"/>
        </w:rPr>
        <w:t xml:space="preserve">z Operačního programu s názvem Spravedlivá </w:t>
      </w:r>
      <w:r w:rsidRPr="00454806">
        <w:rPr>
          <w:rFonts w:ascii="Arial Narrow" w:hAnsi="Arial Narrow" w:cs="Arial"/>
          <w:color w:val="000000"/>
        </w:rPr>
        <w:t xml:space="preserve">transformace s názvem </w:t>
      </w:r>
      <w:proofErr w:type="spellStart"/>
      <w:r w:rsidRPr="00454806">
        <w:rPr>
          <w:rFonts w:ascii="Arial Narrow" w:hAnsi="Arial Narrow" w:cs="Arial"/>
          <w:color w:val="000000"/>
        </w:rPr>
        <w:t>Life</w:t>
      </w:r>
      <w:proofErr w:type="spellEnd"/>
      <w:r w:rsidRPr="00454806">
        <w:rPr>
          <w:rFonts w:ascii="Arial Narrow" w:hAnsi="Arial Narrow" w:cs="Arial"/>
          <w:color w:val="000000"/>
        </w:rPr>
        <w:t xml:space="preserve"> </w:t>
      </w:r>
      <w:proofErr w:type="spellStart"/>
      <w:r w:rsidRPr="00454806">
        <w:rPr>
          <w:rFonts w:ascii="Arial Narrow" w:hAnsi="Arial Narrow" w:cs="Arial"/>
          <w:color w:val="000000"/>
        </w:rPr>
        <w:t>Environment</w:t>
      </w:r>
      <w:proofErr w:type="spellEnd"/>
      <w:r w:rsidRPr="00454806">
        <w:rPr>
          <w:rFonts w:ascii="Arial Narrow" w:hAnsi="Arial Narrow" w:cs="Arial"/>
          <w:color w:val="000000"/>
        </w:rPr>
        <w:t xml:space="preserve"> </w:t>
      </w:r>
      <w:proofErr w:type="spellStart"/>
      <w:r w:rsidRPr="00454806">
        <w:rPr>
          <w:rFonts w:ascii="Arial Narrow" w:hAnsi="Arial Narrow" w:cs="Arial"/>
          <w:color w:val="000000"/>
        </w:rPr>
        <w:t>Research</w:t>
      </w:r>
      <w:proofErr w:type="spellEnd"/>
      <w:r w:rsidRPr="00454806">
        <w:rPr>
          <w:rFonts w:ascii="Arial Narrow" w:hAnsi="Arial Narrow" w:cs="Arial"/>
          <w:color w:val="000000"/>
        </w:rPr>
        <w:t xml:space="preserve"> Center Ostrava</w:t>
      </w:r>
      <w:r w:rsidR="0079667A" w:rsidRPr="00454806">
        <w:rPr>
          <w:rFonts w:ascii="Arial Narrow" w:hAnsi="Arial Narrow" w:cs="Arial"/>
          <w:color w:val="000000"/>
        </w:rPr>
        <w:t xml:space="preserve"> (dále jen „LERCO“) </w:t>
      </w:r>
      <w:r w:rsidRPr="00454806">
        <w:rPr>
          <w:rFonts w:ascii="Arial Narrow" w:hAnsi="Arial Narrow" w:cs="Arial"/>
          <w:color w:val="000000"/>
        </w:rPr>
        <w:t xml:space="preserve">s </w:t>
      </w:r>
      <w:proofErr w:type="spellStart"/>
      <w:r w:rsidRPr="00454806">
        <w:rPr>
          <w:rFonts w:ascii="Arial Narrow" w:hAnsi="Arial Narrow" w:cs="Arial"/>
          <w:color w:val="000000"/>
        </w:rPr>
        <w:t>reg</w:t>
      </w:r>
      <w:proofErr w:type="spellEnd"/>
      <w:r w:rsidRPr="00454806">
        <w:rPr>
          <w:rFonts w:ascii="Arial Narrow" w:hAnsi="Arial Narrow" w:cs="Arial"/>
          <w:color w:val="000000"/>
        </w:rPr>
        <w:t>. č. CZ.10.03.01/00/22_003/0000003.</w:t>
      </w:r>
      <w:bookmarkEnd w:id="13"/>
    </w:p>
    <w:bookmarkEnd w:id="10"/>
    <w:p w14:paraId="3641AB30" w14:textId="77777777" w:rsidR="007752E6" w:rsidRPr="00454806" w:rsidRDefault="007752E6" w:rsidP="00D2243C">
      <w:pPr>
        <w:pStyle w:val="Nadpis2"/>
        <w:spacing w:after="120"/>
        <w:rPr>
          <w:rFonts w:ascii="Arial Narrow" w:hAnsi="Arial Narrow"/>
        </w:rPr>
      </w:pPr>
      <w:r w:rsidRPr="00454806">
        <w:rPr>
          <w:rFonts w:ascii="Arial Narrow" w:hAnsi="Arial Narrow"/>
        </w:rPr>
        <w:t>Klasifikace předmětu veřejné zakázky</w:t>
      </w:r>
    </w:p>
    <w:p w14:paraId="105125DC" w14:textId="77777777" w:rsidR="00D60C4D" w:rsidRDefault="00C53F40" w:rsidP="00C53F40">
      <w:pPr>
        <w:spacing w:after="120"/>
        <w:rPr>
          <w:rFonts w:ascii="Arial Narrow" w:hAnsi="Arial Narrow" w:cs="Arial"/>
        </w:rPr>
      </w:pPr>
      <w:r w:rsidRPr="00C53F40">
        <w:rPr>
          <w:rFonts w:ascii="Arial Narrow" w:hAnsi="Arial Narrow" w:cs="Arial"/>
        </w:rPr>
        <w:t xml:space="preserve">Klasifikace předmětu zakázky dle hlavního slovníku jednotného klasifikačního systému – klasifikace kódů </w:t>
      </w:r>
      <w:proofErr w:type="spellStart"/>
      <w:r w:rsidRPr="00C53F40">
        <w:rPr>
          <w:rFonts w:ascii="Arial Narrow" w:hAnsi="Arial Narrow" w:cs="Arial"/>
        </w:rPr>
        <w:t>Common</w:t>
      </w:r>
      <w:proofErr w:type="spellEnd"/>
      <w:r w:rsidRPr="00C53F40">
        <w:rPr>
          <w:rFonts w:ascii="Arial Narrow" w:hAnsi="Arial Narrow" w:cs="Arial"/>
        </w:rPr>
        <w:t xml:space="preserve"> </w:t>
      </w:r>
      <w:proofErr w:type="spellStart"/>
      <w:r w:rsidRPr="00C53F40">
        <w:rPr>
          <w:rFonts w:ascii="Arial Narrow" w:hAnsi="Arial Narrow" w:cs="Arial"/>
        </w:rPr>
        <w:t>Procurement</w:t>
      </w:r>
      <w:proofErr w:type="spellEnd"/>
      <w:r w:rsidRPr="00C53F40">
        <w:rPr>
          <w:rFonts w:ascii="Arial Narrow" w:hAnsi="Arial Narrow" w:cs="Arial"/>
        </w:rPr>
        <w:t xml:space="preserve"> </w:t>
      </w:r>
      <w:proofErr w:type="spellStart"/>
      <w:r w:rsidRPr="00C53F40">
        <w:rPr>
          <w:rFonts w:ascii="Arial Narrow" w:hAnsi="Arial Narrow" w:cs="Arial"/>
        </w:rPr>
        <w:t>Vocabulary</w:t>
      </w:r>
      <w:proofErr w:type="spellEnd"/>
      <w:r w:rsidRPr="00C53F40">
        <w:rPr>
          <w:rFonts w:ascii="Arial Narrow" w:hAnsi="Arial Narrow" w:cs="Arial"/>
        </w:rPr>
        <w:t xml:space="preserve"> (společného slovníku pro veřejné zakázky):  </w:t>
      </w:r>
    </w:p>
    <w:p w14:paraId="14261F19" w14:textId="3A7D6E08" w:rsidR="00C53F40" w:rsidRDefault="00C53F40" w:rsidP="00D60C4D">
      <w:pPr>
        <w:rPr>
          <w:rFonts w:ascii="Arial Narrow" w:hAnsi="Arial Narrow"/>
          <w:highlight w:val="yellow"/>
        </w:rPr>
      </w:pPr>
      <w:r w:rsidRPr="527877D5">
        <w:rPr>
          <w:rFonts w:ascii="Arial Narrow" w:hAnsi="Arial Narrow"/>
          <w:b/>
          <w:bCs/>
        </w:rPr>
        <w:t>Hlavní CPV kód:</w:t>
      </w:r>
      <w:r w:rsidRPr="527877D5">
        <w:rPr>
          <w:rFonts w:ascii="Arial Narrow" w:hAnsi="Arial Narrow"/>
        </w:rPr>
        <w:t xml:space="preserve"> </w:t>
      </w:r>
      <w:r>
        <w:tab/>
      </w:r>
      <w:r w:rsidR="00441959" w:rsidRPr="527877D5">
        <w:rPr>
          <w:rFonts w:ascii="Arial Narrow" w:hAnsi="Arial Narrow"/>
        </w:rPr>
        <w:t>39100000-3 Nábytek</w:t>
      </w:r>
    </w:p>
    <w:p w14:paraId="1583C213" w14:textId="127276CD" w:rsidR="00ED12D6" w:rsidRDefault="005653E7" w:rsidP="00D60C4D">
      <w:pPr>
        <w:rPr>
          <w:rFonts w:ascii="Arial Narrow" w:hAnsi="Arial Narrow"/>
        </w:rPr>
      </w:pPr>
      <w:r>
        <w:rPr>
          <w:rFonts w:ascii="Arial Narrow" w:hAnsi="Arial Narrow"/>
        </w:rPr>
        <w:t xml:space="preserve">           pro část 1:</w:t>
      </w:r>
      <w:r w:rsidR="00ED12D6">
        <w:rPr>
          <w:rFonts w:ascii="Arial Narrow" w:hAnsi="Arial Narrow"/>
        </w:rPr>
        <w:tab/>
        <w:t xml:space="preserve">39130000-2 </w:t>
      </w:r>
      <w:r w:rsidR="00441959">
        <w:rPr>
          <w:rFonts w:ascii="Arial Narrow" w:hAnsi="Arial Narrow"/>
        </w:rPr>
        <w:t>K</w:t>
      </w:r>
      <w:r w:rsidR="00ED12D6">
        <w:rPr>
          <w:rFonts w:ascii="Arial Narrow" w:hAnsi="Arial Narrow"/>
        </w:rPr>
        <w:t>ancelářský nábytek</w:t>
      </w:r>
    </w:p>
    <w:p w14:paraId="7AB90B05" w14:textId="725D0661" w:rsidR="00ED12D6" w:rsidRDefault="00ED12D6" w:rsidP="00D60C4D">
      <w:pPr>
        <w:rPr>
          <w:rFonts w:ascii="Arial Narrow" w:hAnsi="Arial Narrow"/>
        </w:rPr>
      </w:pPr>
      <w:r>
        <w:rPr>
          <w:rFonts w:ascii="Arial Narrow" w:hAnsi="Arial Narrow"/>
        </w:rPr>
        <w:tab/>
      </w:r>
      <w:r>
        <w:rPr>
          <w:rFonts w:ascii="Arial Narrow" w:hAnsi="Arial Narrow"/>
        </w:rPr>
        <w:tab/>
      </w:r>
      <w:r>
        <w:rPr>
          <w:rFonts w:ascii="Arial Narrow" w:hAnsi="Arial Narrow"/>
        </w:rPr>
        <w:tab/>
        <w:t>39110000-6 Sedadla, židle a související výrobky a jejich díly</w:t>
      </w:r>
    </w:p>
    <w:p w14:paraId="27E8C0E5" w14:textId="3DF074F8" w:rsidR="00ED12D6" w:rsidRDefault="00ED12D6" w:rsidP="00D60C4D">
      <w:pPr>
        <w:rPr>
          <w:rFonts w:ascii="Arial Narrow" w:hAnsi="Arial Narrow"/>
        </w:rPr>
      </w:pPr>
      <w:r>
        <w:rPr>
          <w:rFonts w:ascii="Arial Narrow" w:hAnsi="Arial Narrow"/>
        </w:rPr>
        <w:tab/>
      </w:r>
      <w:r>
        <w:rPr>
          <w:rFonts w:ascii="Arial Narrow" w:hAnsi="Arial Narrow"/>
        </w:rPr>
        <w:tab/>
      </w:r>
      <w:r>
        <w:rPr>
          <w:rFonts w:ascii="Arial Narrow" w:hAnsi="Arial Narrow"/>
        </w:rPr>
        <w:tab/>
        <w:t>39120000-9 Stoly, skříně, psací stoly a knihovny</w:t>
      </w:r>
    </w:p>
    <w:p w14:paraId="4CC41FEA" w14:textId="12D28619" w:rsidR="00582172" w:rsidRDefault="00582172" w:rsidP="00D60C4D">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39151000</w:t>
      </w:r>
      <w:r>
        <w:rPr>
          <w:rFonts w:ascii="Arial Narrow" w:hAnsi="Arial Narrow"/>
        </w:rPr>
        <w:t>-</w:t>
      </w:r>
      <w:r w:rsidRPr="00582172">
        <w:rPr>
          <w:rFonts w:ascii="Arial Narrow" w:hAnsi="Arial Narrow"/>
        </w:rPr>
        <w:t>5 Různý nábytek</w:t>
      </w:r>
    </w:p>
    <w:p w14:paraId="316F2115" w14:textId="4F0746CB" w:rsidR="00582172" w:rsidRDefault="00582172" w:rsidP="00D60C4D">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39113000</w:t>
      </w:r>
      <w:r>
        <w:rPr>
          <w:rFonts w:ascii="Arial Narrow" w:hAnsi="Arial Narrow"/>
        </w:rPr>
        <w:t>-</w:t>
      </w:r>
      <w:r w:rsidRPr="00582172">
        <w:rPr>
          <w:rFonts w:ascii="Arial Narrow" w:hAnsi="Arial Narrow"/>
        </w:rPr>
        <w:t>7 Různá sedadla a židle</w:t>
      </w:r>
    </w:p>
    <w:p w14:paraId="6533AE0A" w14:textId="76A8580A" w:rsidR="00582172" w:rsidRDefault="00582172" w:rsidP="00D60C4D">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39122100</w:t>
      </w:r>
      <w:r>
        <w:rPr>
          <w:rFonts w:ascii="Arial Narrow" w:hAnsi="Arial Narrow"/>
        </w:rPr>
        <w:t>-</w:t>
      </w:r>
      <w:r w:rsidRPr="00582172">
        <w:rPr>
          <w:rFonts w:ascii="Arial Narrow" w:hAnsi="Arial Narrow"/>
        </w:rPr>
        <w:t>4 Skříně</w:t>
      </w:r>
    </w:p>
    <w:p w14:paraId="33466E8C" w14:textId="40C251FB" w:rsidR="00582172" w:rsidRDefault="00582172" w:rsidP="00D60C4D">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44115800</w:t>
      </w:r>
      <w:r>
        <w:rPr>
          <w:rFonts w:ascii="Arial Narrow" w:hAnsi="Arial Narrow"/>
        </w:rPr>
        <w:t>-</w:t>
      </w:r>
      <w:r w:rsidRPr="00582172">
        <w:rPr>
          <w:rFonts w:ascii="Arial Narrow" w:hAnsi="Arial Narrow"/>
        </w:rPr>
        <w:t>7 Vnitřní vybavení budov</w:t>
      </w:r>
    </w:p>
    <w:p w14:paraId="6C0EB113" w14:textId="77777777" w:rsidR="00582172" w:rsidRDefault="005653E7" w:rsidP="00D60C4D">
      <w:pPr>
        <w:rPr>
          <w:rFonts w:ascii="Arial Narrow" w:hAnsi="Arial Narrow"/>
        </w:rPr>
      </w:pPr>
      <w:r>
        <w:rPr>
          <w:rFonts w:ascii="Arial Narrow" w:hAnsi="Arial Narrow"/>
        </w:rPr>
        <w:t xml:space="preserve">           pro část 2:</w:t>
      </w:r>
      <w:r w:rsidR="00ED12D6">
        <w:rPr>
          <w:rFonts w:ascii="Arial Narrow" w:hAnsi="Arial Narrow"/>
        </w:rPr>
        <w:tab/>
        <w:t>39180000-7 Laboratorní nábytek</w:t>
      </w:r>
    </w:p>
    <w:p w14:paraId="6DBA6494" w14:textId="77777777" w:rsidR="00582172" w:rsidRDefault="00582172" w:rsidP="00582172">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39151000</w:t>
      </w:r>
      <w:r>
        <w:rPr>
          <w:rFonts w:ascii="Arial Narrow" w:hAnsi="Arial Narrow"/>
        </w:rPr>
        <w:t>-</w:t>
      </w:r>
      <w:r w:rsidRPr="00582172">
        <w:rPr>
          <w:rFonts w:ascii="Arial Narrow" w:hAnsi="Arial Narrow"/>
        </w:rPr>
        <w:t>5 Různý nábytek</w:t>
      </w:r>
    </w:p>
    <w:p w14:paraId="22B1754F" w14:textId="77777777" w:rsidR="00582172" w:rsidRDefault="00582172" w:rsidP="00582172">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39113000</w:t>
      </w:r>
      <w:r>
        <w:rPr>
          <w:rFonts w:ascii="Arial Narrow" w:hAnsi="Arial Narrow"/>
        </w:rPr>
        <w:t>-</w:t>
      </w:r>
      <w:r w:rsidRPr="00582172">
        <w:rPr>
          <w:rFonts w:ascii="Arial Narrow" w:hAnsi="Arial Narrow"/>
        </w:rPr>
        <w:t>7 Různá sedadla a židle</w:t>
      </w:r>
    </w:p>
    <w:p w14:paraId="0CEE0EC6" w14:textId="77777777" w:rsidR="00582172" w:rsidRDefault="00582172" w:rsidP="00582172">
      <w:pPr>
        <w:rPr>
          <w:rFonts w:ascii="Arial Narrow" w:hAnsi="Arial Narrow"/>
        </w:rPr>
      </w:pPr>
      <w:r>
        <w:rPr>
          <w:rFonts w:ascii="Arial Narrow" w:hAnsi="Arial Narrow"/>
        </w:rPr>
        <w:tab/>
      </w:r>
      <w:r>
        <w:rPr>
          <w:rFonts w:ascii="Arial Narrow" w:hAnsi="Arial Narrow"/>
        </w:rPr>
        <w:tab/>
      </w:r>
      <w:r>
        <w:rPr>
          <w:rFonts w:ascii="Arial Narrow" w:hAnsi="Arial Narrow"/>
        </w:rPr>
        <w:tab/>
      </w:r>
      <w:r w:rsidRPr="00582172">
        <w:rPr>
          <w:rFonts w:ascii="Arial Narrow" w:hAnsi="Arial Narrow"/>
        </w:rPr>
        <w:t>39122100</w:t>
      </w:r>
      <w:r>
        <w:rPr>
          <w:rFonts w:ascii="Arial Narrow" w:hAnsi="Arial Narrow"/>
        </w:rPr>
        <w:t>-</w:t>
      </w:r>
      <w:r w:rsidRPr="00582172">
        <w:rPr>
          <w:rFonts w:ascii="Arial Narrow" w:hAnsi="Arial Narrow"/>
        </w:rPr>
        <w:t>4 Skříně</w:t>
      </w:r>
    </w:p>
    <w:p w14:paraId="23B988D0" w14:textId="2F4059CD" w:rsidR="00582172" w:rsidRDefault="00582172" w:rsidP="00582172">
      <w:pPr>
        <w:rPr>
          <w:rFonts w:ascii="Arial Narrow" w:hAnsi="Arial Narrow"/>
        </w:rPr>
      </w:pPr>
      <w:r>
        <w:rPr>
          <w:rFonts w:ascii="Arial Narrow" w:hAnsi="Arial Narrow"/>
        </w:rPr>
        <w:tab/>
      </w:r>
      <w:r>
        <w:rPr>
          <w:rFonts w:ascii="Arial Narrow" w:hAnsi="Arial Narrow"/>
        </w:rPr>
        <w:tab/>
      </w:r>
      <w:r>
        <w:rPr>
          <w:rFonts w:ascii="Arial Narrow" w:hAnsi="Arial Narrow"/>
        </w:rPr>
        <w:tab/>
      </w:r>
    </w:p>
    <w:p w14:paraId="273CD142" w14:textId="3E0555D3" w:rsidR="00ED12D6" w:rsidRDefault="00ED12D6" w:rsidP="00D60C4D">
      <w:pPr>
        <w:rPr>
          <w:rFonts w:ascii="Arial Narrow" w:hAnsi="Arial Narrow"/>
        </w:rPr>
      </w:pPr>
      <w:r>
        <w:rPr>
          <w:rFonts w:ascii="Arial Narrow" w:hAnsi="Arial Narrow"/>
        </w:rPr>
        <w:tab/>
      </w:r>
    </w:p>
    <w:p w14:paraId="63349010" w14:textId="77777777" w:rsidR="00C53F40" w:rsidRPr="003008ED" w:rsidRDefault="00C53F40" w:rsidP="00D60C4D">
      <w:pPr>
        <w:rPr>
          <w:rFonts w:ascii="Arial Narrow" w:hAnsi="Arial Narrow"/>
        </w:rPr>
      </w:pPr>
    </w:p>
    <w:p w14:paraId="7287B3C4" w14:textId="77777777" w:rsidR="00C40362" w:rsidRPr="00482A59" w:rsidRDefault="00C40362" w:rsidP="00D2243C">
      <w:pPr>
        <w:pStyle w:val="Nadpis2"/>
        <w:spacing w:after="120"/>
        <w:rPr>
          <w:rFonts w:ascii="Arial Narrow" w:hAnsi="Arial Narrow"/>
        </w:rPr>
      </w:pPr>
      <w:r w:rsidRPr="00482A59">
        <w:rPr>
          <w:rFonts w:ascii="Arial Narrow" w:hAnsi="Arial Narrow"/>
        </w:rPr>
        <w:lastRenderedPageBreak/>
        <w:t>Předpokládaná hodnota veřejné zakázky</w:t>
      </w:r>
    </w:p>
    <w:p w14:paraId="5B084D01" w14:textId="77777777" w:rsidR="00624D70" w:rsidRDefault="00C40362" w:rsidP="00ED12D6">
      <w:pPr>
        <w:spacing w:after="120"/>
        <w:rPr>
          <w:rFonts w:ascii="Arial Narrow" w:hAnsi="Arial Narrow" w:cs="Arial"/>
          <w:bCs/>
        </w:rPr>
      </w:pPr>
      <w:r w:rsidRPr="00482A59">
        <w:rPr>
          <w:rFonts w:ascii="Arial Narrow" w:hAnsi="Arial Narrow" w:cs="Arial"/>
        </w:rPr>
        <w:t>Předpokládaná hodnota veřejné zakázky</w:t>
      </w:r>
      <w:r w:rsidR="003008ED">
        <w:rPr>
          <w:rFonts w:ascii="Arial Narrow" w:hAnsi="Arial Narrow" w:cs="Arial"/>
        </w:rPr>
        <w:t xml:space="preserve"> činí</w:t>
      </w:r>
      <w:r w:rsidRPr="00482A59">
        <w:rPr>
          <w:rFonts w:ascii="Arial Narrow" w:hAnsi="Arial Narrow" w:cs="Arial"/>
        </w:rPr>
        <w:t xml:space="preserve"> </w:t>
      </w:r>
      <w:r w:rsidR="00ED12D6">
        <w:rPr>
          <w:rFonts w:ascii="Arial Narrow" w:hAnsi="Arial Narrow" w:cs="Arial"/>
          <w:b/>
        </w:rPr>
        <w:t>21 100 000</w:t>
      </w:r>
      <w:r w:rsidR="00743068" w:rsidRPr="00743068">
        <w:rPr>
          <w:rFonts w:ascii="Arial Narrow" w:hAnsi="Arial Narrow" w:cs="Arial"/>
          <w:b/>
        </w:rPr>
        <w:t xml:space="preserve"> </w:t>
      </w:r>
      <w:r w:rsidR="003008ED" w:rsidRPr="003008ED">
        <w:rPr>
          <w:rFonts w:ascii="Arial Narrow" w:hAnsi="Arial Narrow" w:cs="Arial"/>
          <w:b/>
        </w:rPr>
        <w:t>Kč bez DPH</w:t>
      </w:r>
      <w:r w:rsidR="00ED12D6">
        <w:rPr>
          <w:rFonts w:ascii="Arial Narrow" w:hAnsi="Arial Narrow" w:cs="Arial"/>
          <w:bCs/>
        </w:rPr>
        <w:t>, z toho činí předpokládaná hodnota</w:t>
      </w:r>
    </w:p>
    <w:p w14:paraId="687F014B" w14:textId="77777777" w:rsidR="00ED12D6" w:rsidRDefault="00ED12D6" w:rsidP="00810E82">
      <w:pPr>
        <w:rPr>
          <w:rFonts w:ascii="Arial Narrow" w:hAnsi="Arial Narrow" w:cs="Arial"/>
          <w:bCs/>
        </w:rPr>
      </w:pPr>
      <w:r>
        <w:rPr>
          <w:rFonts w:ascii="Arial Narrow" w:hAnsi="Arial Narrow" w:cs="Arial"/>
          <w:bCs/>
        </w:rPr>
        <w:tab/>
        <w:t>části 1:</w:t>
      </w:r>
      <w:r>
        <w:rPr>
          <w:rFonts w:ascii="Arial Narrow" w:hAnsi="Arial Narrow" w:cs="Arial"/>
          <w:bCs/>
        </w:rPr>
        <w:tab/>
      </w:r>
      <w:r>
        <w:rPr>
          <w:rFonts w:ascii="Arial Narrow" w:hAnsi="Arial Narrow" w:cs="Arial"/>
          <w:bCs/>
        </w:rPr>
        <w:tab/>
        <w:t xml:space="preserve">15 500 000 Kč bez DPH, </w:t>
      </w:r>
    </w:p>
    <w:p w14:paraId="6B618398" w14:textId="77777777" w:rsidR="00ED12D6" w:rsidRDefault="00ED12D6" w:rsidP="00810E82">
      <w:pPr>
        <w:rPr>
          <w:rFonts w:ascii="Arial Narrow" w:hAnsi="Arial Narrow" w:cs="Arial"/>
          <w:bCs/>
        </w:rPr>
      </w:pPr>
      <w:r>
        <w:rPr>
          <w:rFonts w:ascii="Arial Narrow" w:hAnsi="Arial Narrow" w:cs="Arial"/>
          <w:bCs/>
        </w:rPr>
        <w:tab/>
        <w:t>části 2:</w:t>
      </w:r>
      <w:r>
        <w:rPr>
          <w:rFonts w:ascii="Arial Narrow" w:hAnsi="Arial Narrow" w:cs="Arial"/>
          <w:bCs/>
        </w:rPr>
        <w:tab/>
      </w:r>
      <w:proofErr w:type="gramStart"/>
      <w:r>
        <w:rPr>
          <w:rFonts w:ascii="Arial Narrow" w:hAnsi="Arial Narrow" w:cs="Arial"/>
          <w:bCs/>
        </w:rPr>
        <w:tab/>
        <w:t xml:space="preserve">  5</w:t>
      </w:r>
      <w:proofErr w:type="gramEnd"/>
      <w:r>
        <w:rPr>
          <w:rFonts w:ascii="Arial Narrow" w:hAnsi="Arial Narrow" w:cs="Arial"/>
          <w:bCs/>
        </w:rPr>
        <w:t> 600 000 Kč bez DPH.</w:t>
      </w:r>
    </w:p>
    <w:p w14:paraId="170246E5" w14:textId="77777777" w:rsidR="00ED12D6" w:rsidRDefault="00ED12D6" w:rsidP="00810E82">
      <w:pPr>
        <w:rPr>
          <w:rFonts w:ascii="Arial Narrow" w:hAnsi="Arial Narrow" w:cs="Arial"/>
          <w:bCs/>
        </w:rPr>
      </w:pPr>
    </w:p>
    <w:p w14:paraId="4D668F97" w14:textId="77777777" w:rsidR="00ED12D6" w:rsidRPr="00ED12D6" w:rsidRDefault="00ED12D6" w:rsidP="00562C24">
      <w:pPr>
        <w:jc w:val="both"/>
        <w:rPr>
          <w:rFonts w:ascii="Arial Narrow" w:hAnsi="Arial Narrow" w:cs="Arial"/>
          <w:bCs/>
        </w:rPr>
      </w:pPr>
      <w:r w:rsidRPr="005653E7">
        <w:rPr>
          <w:rFonts w:ascii="Arial Narrow" w:hAnsi="Arial Narrow" w:cs="Arial"/>
          <w:bCs/>
        </w:rPr>
        <w:t>Nabídková cena nesmí překročit výši stanovené předpokládané hodnoty jednotlivých částí veřejné zakázky. V případě, že nabídková cena překročí stanovenou předpokládanou hodnotu jednotlivé části veřejné zakázky, bude účastník ze zadávacího řízení vyloučen pro nesplnění podmínek stanovených zadavatelem ve smyslu ustanovení § 48 odst. 2 písm. a) zákona.</w:t>
      </w:r>
    </w:p>
    <w:p w14:paraId="729F69DF" w14:textId="77777777" w:rsidR="00861612" w:rsidRPr="00482A59" w:rsidRDefault="00861612" w:rsidP="00861612">
      <w:pPr>
        <w:suppressAutoHyphens/>
        <w:jc w:val="both"/>
        <w:rPr>
          <w:rFonts w:ascii="Arial Narrow" w:hAnsi="Arial Narrow"/>
          <w:lang w:eastAsia="zh-CN"/>
        </w:rPr>
      </w:pPr>
    </w:p>
    <w:p w14:paraId="68AD7DEE" w14:textId="77777777" w:rsidR="00ED12D6" w:rsidRDefault="00ED12D6" w:rsidP="00D2243C">
      <w:pPr>
        <w:pStyle w:val="Nadpis2"/>
        <w:spacing w:after="120"/>
        <w:rPr>
          <w:rFonts w:ascii="Arial Narrow" w:hAnsi="Arial Narrow"/>
          <w:lang w:eastAsia="zh-CN"/>
        </w:rPr>
      </w:pPr>
      <w:r>
        <w:rPr>
          <w:rFonts w:ascii="Arial Narrow" w:hAnsi="Arial Narrow"/>
          <w:lang w:eastAsia="zh-CN"/>
        </w:rPr>
        <w:t>Rozdělení zakázky na části</w:t>
      </w:r>
    </w:p>
    <w:p w14:paraId="62C4FF48" w14:textId="77777777" w:rsidR="00ED12D6" w:rsidRPr="00ED12D6" w:rsidRDefault="00ED12D6" w:rsidP="00ED12D6">
      <w:pPr>
        <w:spacing w:after="120"/>
        <w:jc w:val="both"/>
        <w:rPr>
          <w:rFonts w:ascii="Arial Narrow" w:hAnsi="Arial Narrow" w:cs="Arial"/>
        </w:rPr>
      </w:pPr>
      <w:r w:rsidRPr="00ED12D6">
        <w:rPr>
          <w:rFonts w:ascii="Arial Narrow" w:hAnsi="Arial Narrow" w:cs="Arial"/>
        </w:rPr>
        <w:t xml:space="preserve">Předmětem zadávacího řízení je veřejná zakázka rozdělená na následující části (ve smyslu </w:t>
      </w:r>
      <w:proofErr w:type="spellStart"/>
      <w:r w:rsidRPr="00ED12D6">
        <w:rPr>
          <w:rFonts w:ascii="Arial Narrow" w:hAnsi="Arial Narrow" w:cs="Arial"/>
        </w:rPr>
        <w:t>ust</w:t>
      </w:r>
      <w:proofErr w:type="spellEnd"/>
      <w:r w:rsidRPr="00ED12D6">
        <w:rPr>
          <w:rFonts w:ascii="Arial Narrow" w:hAnsi="Arial Narrow" w:cs="Arial"/>
        </w:rPr>
        <w:t>. § 35 zákona):</w:t>
      </w:r>
    </w:p>
    <w:p w14:paraId="3A82559B" w14:textId="77777777" w:rsidR="00ED12D6" w:rsidRPr="00ED12D6" w:rsidRDefault="00ED12D6" w:rsidP="00ED12D6">
      <w:pPr>
        <w:jc w:val="both"/>
        <w:rPr>
          <w:rFonts w:ascii="Arial Narrow" w:hAnsi="Arial Narrow" w:cs="Arial"/>
        </w:rPr>
      </w:pPr>
      <w:r>
        <w:rPr>
          <w:rFonts w:ascii="Arial Narrow" w:hAnsi="Arial Narrow" w:cs="Arial"/>
        </w:rPr>
        <w:tab/>
      </w:r>
      <w:r w:rsidRPr="00ED12D6">
        <w:rPr>
          <w:rFonts w:ascii="Arial Narrow" w:hAnsi="Arial Narrow" w:cs="Arial"/>
        </w:rPr>
        <w:t xml:space="preserve">část 1: </w:t>
      </w:r>
      <w:r>
        <w:rPr>
          <w:rFonts w:ascii="Arial Narrow" w:hAnsi="Arial Narrow" w:cs="Arial"/>
        </w:rPr>
        <w:t>Dodávka vybavení na míru a samostatných interiérových prvků</w:t>
      </w:r>
      <w:r w:rsidRPr="00ED12D6">
        <w:rPr>
          <w:rFonts w:ascii="Arial Narrow" w:hAnsi="Arial Narrow" w:cs="Arial"/>
        </w:rPr>
        <w:t xml:space="preserve"> (dále jen „část 1“),</w:t>
      </w:r>
    </w:p>
    <w:p w14:paraId="351AFD17" w14:textId="77777777" w:rsidR="00ED12D6" w:rsidRPr="00ED12D6" w:rsidRDefault="00ED12D6" w:rsidP="00ED12D6">
      <w:pPr>
        <w:spacing w:after="120"/>
        <w:jc w:val="both"/>
        <w:rPr>
          <w:rFonts w:ascii="Arial Narrow" w:hAnsi="Arial Narrow" w:cs="Arial"/>
        </w:rPr>
      </w:pPr>
      <w:r>
        <w:rPr>
          <w:rFonts w:ascii="Arial Narrow" w:hAnsi="Arial Narrow" w:cs="Arial"/>
        </w:rPr>
        <w:tab/>
      </w:r>
      <w:r w:rsidRPr="00ED12D6">
        <w:rPr>
          <w:rFonts w:ascii="Arial Narrow" w:hAnsi="Arial Narrow" w:cs="Arial"/>
        </w:rPr>
        <w:t xml:space="preserve">část 2: </w:t>
      </w:r>
      <w:r>
        <w:rPr>
          <w:rFonts w:ascii="Arial Narrow" w:hAnsi="Arial Narrow" w:cs="Arial"/>
        </w:rPr>
        <w:t>Dodávka laboratorního nábytku</w:t>
      </w:r>
      <w:r w:rsidRPr="00ED12D6">
        <w:rPr>
          <w:rFonts w:ascii="Arial Narrow" w:hAnsi="Arial Narrow" w:cs="Arial"/>
        </w:rPr>
        <w:t xml:space="preserve"> (dále jen „část 2“).</w:t>
      </w:r>
    </w:p>
    <w:p w14:paraId="676C36C4" w14:textId="77777777" w:rsidR="00ED12D6" w:rsidRPr="00EF5D1C" w:rsidRDefault="00ED12D6" w:rsidP="00ED12D6">
      <w:pPr>
        <w:jc w:val="both"/>
        <w:rPr>
          <w:rFonts w:ascii="Arial Narrow" w:hAnsi="Arial Narrow" w:cs="Arial"/>
        </w:rPr>
      </w:pPr>
      <w:r w:rsidRPr="00EF5D1C">
        <w:rPr>
          <w:rFonts w:ascii="Arial Narrow" w:hAnsi="Arial Narrow" w:cs="Arial"/>
        </w:rPr>
        <w:t>Dodavatel je povinen ve formuláři Nabídka zatrhnout, které části veřejné zakázky se účastní. Formulář Nabídka je společný pro všechny části veřejné zakázky. Dodavatel může podat nabídku na jednu část, více částí nebo všechny části veřejné zakázky.</w:t>
      </w:r>
    </w:p>
    <w:p w14:paraId="3D7DEE1F" w14:textId="77777777" w:rsidR="00ED12D6" w:rsidRPr="00EF5D1C" w:rsidRDefault="00ED12D6" w:rsidP="00ED12D6">
      <w:pPr>
        <w:rPr>
          <w:lang w:eastAsia="zh-CN"/>
        </w:rPr>
      </w:pPr>
    </w:p>
    <w:p w14:paraId="2324EAD6" w14:textId="77777777" w:rsidR="00861612" w:rsidRPr="00EF5D1C" w:rsidRDefault="00861612" w:rsidP="00D2243C">
      <w:pPr>
        <w:pStyle w:val="Nadpis2"/>
        <w:spacing w:after="120"/>
        <w:rPr>
          <w:rFonts w:ascii="Arial Narrow" w:hAnsi="Arial Narrow"/>
          <w:lang w:eastAsia="zh-CN"/>
        </w:rPr>
      </w:pPr>
      <w:r w:rsidRPr="00EF5D1C">
        <w:rPr>
          <w:rFonts w:ascii="Arial Narrow" w:hAnsi="Arial Narrow"/>
          <w:lang w:eastAsia="zh-CN"/>
        </w:rPr>
        <w:t>Podmínky odpovědného zadávání</w:t>
      </w:r>
    </w:p>
    <w:p w14:paraId="5A51E9D5" w14:textId="77777777" w:rsidR="003008ED" w:rsidRDefault="003008ED" w:rsidP="003008ED">
      <w:pPr>
        <w:jc w:val="both"/>
        <w:rPr>
          <w:rFonts w:ascii="Arial Narrow" w:hAnsi="Arial Narrow" w:cs="Arial"/>
        </w:rPr>
      </w:pPr>
      <w:r w:rsidRPr="003008ED">
        <w:rPr>
          <w:rFonts w:ascii="Arial Narrow" w:hAnsi="Arial Narrow" w:cs="Arial"/>
        </w:rPr>
        <w:t xml:space="preserve">Na základě ustanovení § 6 odst. 4 zákona zadavatel v zadávací dokumentaci zohlednil povinnost dodržovat zásady odpovědného zadávání veřejných zakázek, a to do té míry, kterou považuje k povaze a smyslu zadávané veřejné zakázky za </w:t>
      </w:r>
      <w:r>
        <w:rPr>
          <w:rFonts w:ascii="Arial Narrow" w:hAnsi="Arial Narrow" w:cs="Arial"/>
        </w:rPr>
        <w:t>vhodnou</w:t>
      </w:r>
      <w:r w:rsidRPr="003008ED">
        <w:rPr>
          <w:rFonts w:ascii="Arial Narrow" w:hAnsi="Arial Narrow" w:cs="Arial"/>
        </w:rPr>
        <w:t xml:space="preserve"> a přiměřenou i s ohledem na ostatní zásady uvedené v § 6 zákona.</w:t>
      </w:r>
    </w:p>
    <w:p w14:paraId="13848545" w14:textId="77777777" w:rsidR="00C548E6" w:rsidRDefault="00C548E6" w:rsidP="003008ED">
      <w:pPr>
        <w:jc w:val="both"/>
        <w:rPr>
          <w:rFonts w:ascii="Arial Narrow" w:hAnsi="Arial Narrow" w:cs="Arial"/>
        </w:rPr>
      </w:pPr>
    </w:p>
    <w:p w14:paraId="5DF96954" w14:textId="243B7336" w:rsidR="00C548E6" w:rsidRDefault="00385B6A" w:rsidP="00385B6A">
      <w:pPr>
        <w:jc w:val="both"/>
        <w:rPr>
          <w:rFonts w:ascii="Arial Narrow" w:hAnsi="Arial Narrow" w:cs="Arial"/>
        </w:rPr>
      </w:pPr>
      <w:r w:rsidRPr="00385B6A">
        <w:rPr>
          <w:rFonts w:ascii="Arial Narrow" w:hAnsi="Arial Narrow" w:cs="Arial"/>
        </w:rPr>
        <w:t xml:space="preserve">V rámci </w:t>
      </w:r>
      <w:r w:rsidRPr="00385B6A">
        <w:rPr>
          <w:rFonts w:ascii="Arial Narrow" w:hAnsi="Arial Narrow" w:cs="Arial"/>
          <w:u w:val="single"/>
        </w:rPr>
        <w:t>sociálně odpovědného zadávání</w:t>
      </w:r>
      <w:r w:rsidRPr="00385B6A">
        <w:rPr>
          <w:rFonts w:ascii="Arial Narrow" w:hAnsi="Arial Narrow" w:cs="Arial"/>
        </w:rPr>
        <w:t xml:space="preserve"> zadavatel rozdělil veřejnou zakázku na 2 části, čímž podpořil účast malých a středních podniků na plnění zakázky</w:t>
      </w:r>
      <w:r w:rsidR="00FF4434" w:rsidRPr="00FF4434">
        <w:rPr>
          <w:rFonts w:ascii="Arial Narrow" w:hAnsi="Arial Narrow" w:cs="Arial"/>
        </w:rPr>
        <w:t>.</w:t>
      </w:r>
      <w:r>
        <w:rPr>
          <w:rFonts w:ascii="Arial Narrow" w:hAnsi="Arial Narrow" w:cs="Arial"/>
        </w:rPr>
        <w:t xml:space="preserve"> </w:t>
      </w:r>
      <w:r w:rsidRPr="00385B6A">
        <w:rPr>
          <w:rFonts w:ascii="Arial Narrow" w:hAnsi="Arial Narrow" w:cs="Arial"/>
        </w:rPr>
        <w:t>Zadavatel přílohou této zadávací dokumentace předkládá formulář „Nabídka“ pro administrativní zjednodušení vytváření nabídek dodavatelům. Tento formulář obsahuje vzor čestného prohlášení ke splnění kvalifikace dle čl. 8 zadávací dokumentace.</w:t>
      </w:r>
    </w:p>
    <w:p w14:paraId="444A9D5F" w14:textId="77777777" w:rsidR="00385B6A" w:rsidRDefault="00385B6A" w:rsidP="00385B6A">
      <w:pPr>
        <w:jc w:val="both"/>
        <w:rPr>
          <w:rFonts w:ascii="Arial Narrow" w:hAnsi="Arial Narrow" w:cs="Arial"/>
        </w:rPr>
      </w:pPr>
    </w:p>
    <w:p w14:paraId="51FB42A0" w14:textId="1B290E2E" w:rsidR="00385B6A" w:rsidRPr="00FF4434" w:rsidRDefault="005516B0" w:rsidP="00385B6A">
      <w:pPr>
        <w:jc w:val="both"/>
        <w:rPr>
          <w:rFonts w:ascii="Arial Narrow" w:hAnsi="Arial Narrow" w:cs="Arial"/>
        </w:rPr>
      </w:pPr>
      <w:r>
        <w:rPr>
          <w:rFonts w:ascii="Arial Narrow" w:hAnsi="Arial Narrow" w:cs="Arial"/>
        </w:rPr>
        <w:t xml:space="preserve">V </w:t>
      </w:r>
      <w:r w:rsidR="00385B6A" w:rsidRPr="00385B6A">
        <w:rPr>
          <w:rFonts w:ascii="Arial Narrow" w:hAnsi="Arial Narrow" w:cs="Arial"/>
        </w:rPr>
        <w:t xml:space="preserve">rámci </w:t>
      </w:r>
      <w:r w:rsidR="00385B6A" w:rsidRPr="00FF4434">
        <w:rPr>
          <w:rFonts w:ascii="Arial Narrow" w:hAnsi="Arial Narrow" w:cs="Arial"/>
          <w:u w:val="single"/>
        </w:rPr>
        <w:t>environmentálně odpovědného zadávání</w:t>
      </w:r>
      <w:r w:rsidR="00385B6A" w:rsidRPr="00FF4434">
        <w:rPr>
          <w:rFonts w:ascii="Arial Narrow" w:hAnsi="Arial Narrow" w:cs="Arial"/>
        </w:rPr>
        <w:t xml:space="preserve"> zadavatel stanovuje, že dodavatel pro provádění díla nepoužije žádný materiál, výrobek ani zařízení, o kterých je v době jejich použití známo, že nesplňují příslušné bezpečnostní, hygienické, ekologické či jiné </w:t>
      </w:r>
      <w:r w:rsidR="00BB603F">
        <w:rPr>
          <w:rFonts w:ascii="Arial Narrow" w:hAnsi="Arial Narrow" w:cs="Arial"/>
        </w:rPr>
        <w:t xml:space="preserve">obecně závazné </w:t>
      </w:r>
      <w:r w:rsidR="00385B6A" w:rsidRPr="00FF4434">
        <w:rPr>
          <w:rFonts w:ascii="Arial Narrow" w:hAnsi="Arial Narrow" w:cs="Arial"/>
        </w:rPr>
        <w:t>právní předpisy. Dodavatel dále při provádění díla nebude používat materiály, výrobky nebo zařízení, jejichž užití nebo důsledek jejich užití by mohly být pro člověka či</w:t>
      </w:r>
      <w:r>
        <w:rPr>
          <w:rFonts w:ascii="Arial Narrow" w:hAnsi="Arial Narrow" w:cs="Arial"/>
        </w:rPr>
        <w:t xml:space="preserve"> </w:t>
      </w:r>
      <w:r w:rsidR="00385B6A" w:rsidRPr="00FF4434">
        <w:rPr>
          <w:rFonts w:ascii="Arial Narrow" w:hAnsi="Arial Narrow" w:cs="Arial"/>
        </w:rPr>
        <w:t xml:space="preserve">životní prostředí škodlivé. Stejně tak dodavatel k provádění díla nepoužije materiály, výrobky nebo zařízení, které nemají požadované atesty, certifikace nebo prohlášení o shodě, jsou-li pro jejich použití tyto nezbytné podle příslušných právních předpisů. Dodavatel </w:t>
      </w:r>
      <w:r w:rsidR="00BB603F">
        <w:rPr>
          <w:rFonts w:ascii="Arial Narrow" w:hAnsi="Arial Narrow" w:cs="Arial"/>
        </w:rPr>
        <w:t xml:space="preserve">bude postupovat </w:t>
      </w:r>
      <w:r w:rsidR="00385B6A" w:rsidRPr="00FF4434">
        <w:rPr>
          <w:rFonts w:ascii="Arial Narrow" w:hAnsi="Arial Narrow" w:cs="Arial"/>
        </w:rPr>
        <w:t>v souladu se zákonem č. 102/2001 Sb., o obecné bezpečnosti výrobků a o změně některých zákonů, ve znění pozdějších předpisů.</w:t>
      </w:r>
    </w:p>
    <w:p w14:paraId="2F37C413" w14:textId="77777777" w:rsidR="00385B6A" w:rsidRPr="00385B6A" w:rsidRDefault="00385B6A" w:rsidP="00385B6A">
      <w:pPr>
        <w:jc w:val="both"/>
        <w:rPr>
          <w:rFonts w:ascii="Arial Narrow" w:hAnsi="Arial Narrow" w:cs="Arial"/>
          <w:highlight w:val="yellow"/>
        </w:rPr>
      </w:pPr>
    </w:p>
    <w:p w14:paraId="0969DF7A" w14:textId="1097E9B7" w:rsidR="003008ED" w:rsidRDefault="00385B6A" w:rsidP="00385B6A">
      <w:pPr>
        <w:jc w:val="both"/>
        <w:rPr>
          <w:rFonts w:ascii="Arial Narrow" w:hAnsi="Arial Narrow" w:cs="Arial"/>
        </w:rPr>
      </w:pPr>
      <w:r w:rsidRPr="00FF4434">
        <w:rPr>
          <w:rFonts w:ascii="Arial Narrow" w:hAnsi="Arial Narrow" w:cs="Arial"/>
        </w:rPr>
        <w:t xml:space="preserve">Dále v rámci environmentálně odpovědného zadávání zadavatel </w:t>
      </w:r>
      <w:r w:rsidRPr="006B667A">
        <w:rPr>
          <w:rFonts w:ascii="Arial Narrow" w:hAnsi="Arial Narrow" w:cs="Arial"/>
        </w:rPr>
        <w:t>stanovuje,</w:t>
      </w:r>
      <w:r w:rsidR="006B667A">
        <w:rPr>
          <w:rFonts w:ascii="Arial Narrow" w:hAnsi="Arial Narrow" w:cs="Arial"/>
        </w:rPr>
        <w:t xml:space="preserve"> </w:t>
      </w:r>
      <w:r w:rsidRPr="006B667A">
        <w:rPr>
          <w:rFonts w:ascii="Arial Narrow" w:hAnsi="Arial Narrow" w:cs="Arial"/>
        </w:rPr>
        <w:t>že žádné</w:t>
      </w:r>
      <w:r w:rsidRPr="00FF4434">
        <w:rPr>
          <w:rFonts w:ascii="Arial Narrow" w:hAnsi="Arial Narrow" w:cs="Arial"/>
        </w:rPr>
        <w:t xml:space="preserve"> materiály použité při výrobě předmětu díla neobsahují látky označené právními předpisy za nebezpečné, únik formaldehydu z aglomerovaných materiálů na bázi dřeva s povrchovou úpravou použitých pro výrobu předmětu díla nepřekročí bezpečnou hodnotu koncentrace ve vzduchu. Zadavatel rovněž stavil požadavek, aby byly dodávky, které jsou součástí díla, dodané v obalu, který obsahuje již recyklované nebo recyklovatelné suroviny.</w:t>
      </w:r>
    </w:p>
    <w:p w14:paraId="0B8BC25B" w14:textId="0BABCCF1" w:rsidR="005516B0" w:rsidRDefault="005516B0" w:rsidP="00385B6A">
      <w:pPr>
        <w:jc w:val="both"/>
        <w:rPr>
          <w:rFonts w:ascii="Arial Narrow" w:hAnsi="Arial Narrow" w:cs="Arial"/>
        </w:rPr>
      </w:pPr>
    </w:p>
    <w:p w14:paraId="58E1EFA6" w14:textId="0196F823" w:rsidR="005516B0" w:rsidRDefault="005516B0" w:rsidP="005516B0">
      <w:pPr>
        <w:jc w:val="both"/>
        <w:rPr>
          <w:rFonts w:ascii="Arial Narrow" w:hAnsi="Arial Narrow" w:cs="Arial"/>
        </w:rPr>
      </w:pPr>
      <w:r w:rsidRPr="00EF467D">
        <w:rPr>
          <w:rFonts w:ascii="Arial Narrow" w:hAnsi="Arial Narrow" w:cs="Arial"/>
        </w:rPr>
        <w:t xml:space="preserve">Dále v rámci environmentálně odpovědného zadávání zadavatel stanovil povinnost dodržování veškerých podmínek poskytovatele dotace, které jsou zachyceny v dokumentu „Pravidla pro žadatele a příjemce podpory Operačního programu Spravedlivá transformace 2021–2027“ v jejím </w:t>
      </w:r>
      <w:r w:rsidR="006B667A" w:rsidRPr="006B667A">
        <w:rPr>
          <w:rFonts w:ascii="Arial Narrow" w:hAnsi="Arial Narrow" w:cs="Arial"/>
        </w:rPr>
        <w:t xml:space="preserve">aktuálním (platném a účinném) znění (verzi) dostupné zde: </w:t>
      </w:r>
      <w:hyperlink r:id="rId15" w:history="1">
        <w:r w:rsidR="006B667A" w:rsidRPr="00672FBB">
          <w:rPr>
            <w:rStyle w:val="Hypertextovodkaz"/>
            <w:rFonts w:ascii="Arial Narrow" w:hAnsi="Arial Narrow" w:cs="Arial"/>
          </w:rPr>
          <w:t>https://opst.cz/dokumenty/pravidla-pro-zadatele/</w:t>
        </w:r>
      </w:hyperlink>
      <w:r w:rsidR="006B667A">
        <w:rPr>
          <w:rFonts w:ascii="Arial Narrow" w:hAnsi="Arial Narrow" w:cs="Arial"/>
        </w:rPr>
        <w:t xml:space="preserve"> </w:t>
      </w:r>
    </w:p>
    <w:p w14:paraId="3DAF053E" w14:textId="77777777" w:rsidR="00385B6A" w:rsidRPr="003008ED" w:rsidRDefault="00385B6A" w:rsidP="00385B6A">
      <w:pPr>
        <w:jc w:val="both"/>
        <w:rPr>
          <w:rFonts w:ascii="Arial Narrow" w:hAnsi="Arial Narrow" w:cs="Arial"/>
        </w:rPr>
      </w:pPr>
    </w:p>
    <w:p w14:paraId="7E68DEA8" w14:textId="77777777" w:rsidR="003008ED" w:rsidRPr="003008ED" w:rsidRDefault="003008ED" w:rsidP="003008ED">
      <w:pPr>
        <w:jc w:val="both"/>
        <w:rPr>
          <w:rFonts w:ascii="Arial Narrow" w:hAnsi="Arial Narrow" w:cs="Arial"/>
        </w:rPr>
      </w:pPr>
      <w:r w:rsidRPr="003008ED">
        <w:rPr>
          <w:rFonts w:ascii="Arial Narrow" w:hAnsi="Arial Narrow" w:cs="Arial"/>
        </w:rPr>
        <w:lastRenderedPageBreak/>
        <w:t>S ohledem na povahu veřejné zakázky zadavatel neidentifikoval žádná další témata odpovědného zadávání, která by byla v souladu s vymezeným účelem této veřejné zakázky, jejím předmětem, zásadami rovného přístupu a zákazu diskriminace ve vztahu k dodavatelům a principy hospodárnosti a efektivnosti.</w:t>
      </w:r>
    </w:p>
    <w:p w14:paraId="1832C9A5" w14:textId="77777777" w:rsidR="004C4C2A" w:rsidRPr="00482A59" w:rsidRDefault="004C4C2A" w:rsidP="004C4C2A">
      <w:pPr>
        <w:jc w:val="both"/>
        <w:rPr>
          <w:rFonts w:ascii="Arial Narrow" w:hAnsi="Arial Narrow" w:cs="Arial"/>
        </w:rPr>
      </w:pPr>
    </w:p>
    <w:p w14:paraId="6F6E8718" w14:textId="77777777" w:rsidR="00C40362" w:rsidRPr="00482A59" w:rsidRDefault="00C40362" w:rsidP="33474653">
      <w:pPr>
        <w:pStyle w:val="Nadpis1"/>
        <w:tabs>
          <w:tab w:val="clear" w:pos="717"/>
          <w:tab w:val="num" w:pos="1080"/>
        </w:tabs>
        <w:spacing w:after="120"/>
        <w:ind w:left="1077" w:hanging="720"/>
        <w:rPr>
          <w:rFonts w:ascii="Arial Narrow" w:hAnsi="Arial Narrow"/>
          <w:sz w:val="36"/>
          <w:szCs w:val="36"/>
        </w:rPr>
      </w:pPr>
      <w:bookmarkStart w:id="14" w:name="_Toc512934563"/>
      <w:bookmarkStart w:id="15" w:name="_Toc512934662"/>
      <w:bookmarkStart w:id="16" w:name="_Toc512934962"/>
      <w:bookmarkStart w:id="17" w:name="_Toc512935152"/>
      <w:bookmarkStart w:id="18" w:name="_Toc512935292"/>
      <w:bookmarkStart w:id="19" w:name="_Toc80587781"/>
      <w:r w:rsidRPr="33474653">
        <w:rPr>
          <w:rFonts w:ascii="Arial Narrow" w:hAnsi="Arial Narrow"/>
          <w:sz w:val="36"/>
          <w:szCs w:val="36"/>
        </w:rPr>
        <w:t xml:space="preserve">Lhůta a místo plnění veřejné </w:t>
      </w:r>
      <w:bookmarkEnd w:id="14"/>
      <w:bookmarkEnd w:id="15"/>
      <w:bookmarkEnd w:id="16"/>
      <w:bookmarkEnd w:id="17"/>
      <w:bookmarkEnd w:id="18"/>
      <w:bookmarkEnd w:id="19"/>
      <w:r w:rsidRPr="33474653">
        <w:rPr>
          <w:rFonts w:ascii="Arial Narrow" w:hAnsi="Arial Narrow"/>
          <w:sz w:val="36"/>
          <w:szCs w:val="36"/>
        </w:rPr>
        <w:t>ZAKÁZKY</w:t>
      </w:r>
    </w:p>
    <w:p w14:paraId="7E41A0D8" w14:textId="2D301B51" w:rsidR="00C40362" w:rsidRDefault="003008ED" w:rsidP="00D2243C">
      <w:pPr>
        <w:pStyle w:val="Nadpis2"/>
        <w:spacing w:after="120"/>
        <w:rPr>
          <w:rFonts w:ascii="Arial Narrow" w:hAnsi="Arial Narrow"/>
        </w:rPr>
      </w:pPr>
      <w:r>
        <w:rPr>
          <w:rFonts w:ascii="Arial Narrow" w:hAnsi="Arial Narrow"/>
        </w:rPr>
        <w:t>Lhůta</w:t>
      </w:r>
      <w:r w:rsidR="00C40362" w:rsidRPr="00482A59">
        <w:rPr>
          <w:rFonts w:ascii="Arial Narrow" w:hAnsi="Arial Narrow"/>
        </w:rPr>
        <w:t xml:space="preserve"> plnění</w:t>
      </w:r>
    </w:p>
    <w:p w14:paraId="2994BC62" w14:textId="1C1D2A9B" w:rsidR="007623CB" w:rsidRPr="007E00FA" w:rsidRDefault="007512A4" w:rsidP="007623CB">
      <w:pPr>
        <w:rPr>
          <w:rFonts w:ascii="Arial Narrow" w:hAnsi="Arial Narrow"/>
          <w:b/>
        </w:rPr>
      </w:pPr>
      <w:r w:rsidRPr="007E00FA">
        <w:rPr>
          <w:rFonts w:ascii="Arial Narrow" w:hAnsi="Arial Narrow"/>
        </w:rPr>
        <w:t xml:space="preserve">Dodavatel je povinen </w:t>
      </w:r>
      <w:r w:rsidRPr="00454806">
        <w:rPr>
          <w:rFonts w:ascii="Arial Narrow" w:hAnsi="Arial Narrow"/>
        </w:rPr>
        <w:t xml:space="preserve">odevzdat předmět plnění pro všechny části veřejné zakázky </w:t>
      </w:r>
      <w:r w:rsidR="007E00FA" w:rsidRPr="00454806">
        <w:rPr>
          <w:rFonts w:ascii="Arial Narrow" w:hAnsi="Arial Narrow"/>
          <w:b/>
        </w:rPr>
        <w:t xml:space="preserve">do </w:t>
      </w:r>
      <w:r w:rsidR="00582172" w:rsidRPr="00454806">
        <w:rPr>
          <w:rFonts w:ascii="Arial Narrow" w:hAnsi="Arial Narrow"/>
          <w:b/>
        </w:rPr>
        <w:t>75</w:t>
      </w:r>
      <w:r w:rsidR="007E00FA" w:rsidRPr="00454806">
        <w:rPr>
          <w:rFonts w:ascii="Arial Narrow" w:hAnsi="Arial Narrow"/>
          <w:b/>
        </w:rPr>
        <w:t xml:space="preserve"> </w:t>
      </w:r>
      <w:r w:rsidR="008E5526" w:rsidRPr="00454806">
        <w:rPr>
          <w:rFonts w:ascii="Arial Narrow" w:hAnsi="Arial Narrow"/>
          <w:b/>
        </w:rPr>
        <w:t xml:space="preserve">kalendářních </w:t>
      </w:r>
      <w:r w:rsidR="007E00FA" w:rsidRPr="00454806">
        <w:rPr>
          <w:rFonts w:ascii="Arial Narrow" w:hAnsi="Arial Narrow"/>
          <w:b/>
        </w:rPr>
        <w:t xml:space="preserve">dnů od </w:t>
      </w:r>
      <w:r w:rsidR="00B13058">
        <w:rPr>
          <w:rFonts w:ascii="Arial Narrow" w:hAnsi="Arial Narrow"/>
          <w:b/>
        </w:rPr>
        <w:t xml:space="preserve">písemné </w:t>
      </w:r>
      <w:r w:rsidR="007E00FA" w:rsidRPr="00454806">
        <w:rPr>
          <w:rFonts w:ascii="Arial Narrow" w:hAnsi="Arial Narrow"/>
          <w:b/>
        </w:rPr>
        <w:t>výzvy zadavatele k poskytnutí plnění.</w:t>
      </w:r>
      <w:r w:rsidR="007E00FA" w:rsidRPr="007E00FA">
        <w:rPr>
          <w:rFonts w:ascii="Arial Narrow" w:hAnsi="Arial Narrow"/>
          <w:b/>
        </w:rPr>
        <w:t xml:space="preserve"> </w:t>
      </w:r>
    </w:p>
    <w:p w14:paraId="525729E9" w14:textId="74EFA762" w:rsidR="007E00FA" w:rsidRDefault="007E00FA" w:rsidP="007623CB">
      <w:pPr>
        <w:rPr>
          <w:rFonts w:ascii="Arial Narrow" w:hAnsi="Arial Narrow"/>
        </w:rPr>
      </w:pPr>
    </w:p>
    <w:p w14:paraId="2D364779" w14:textId="2E5858AF" w:rsidR="00810E82" w:rsidRDefault="007E00FA" w:rsidP="00EF5D1C">
      <w:pPr>
        <w:spacing w:after="120"/>
        <w:jc w:val="both"/>
        <w:rPr>
          <w:rFonts w:ascii="Arial Narrow" w:hAnsi="Arial Narrow" w:cs="Arial"/>
        </w:rPr>
      </w:pPr>
      <w:r>
        <w:rPr>
          <w:rFonts w:ascii="Arial Narrow" w:hAnsi="Arial Narrow"/>
        </w:rPr>
        <w:t xml:space="preserve">Zadavatel předpokládá odeslání výzvy v průběhu </w:t>
      </w:r>
      <w:r w:rsidR="00582172">
        <w:rPr>
          <w:rFonts w:ascii="Arial Narrow" w:hAnsi="Arial Narrow"/>
        </w:rPr>
        <w:t>4</w:t>
      </w:r>
      <w:r w:rsidR="007D3BA3">
        <w:rPr>
          <w:rFonts w:ascii="Arial Narrow" w:hAnsi="Arial Narrow"/>
        </w:rPr>
        <w:t>. kvartálu</w:t>
      </w:r>
      <w:r w:rsidR="00582172">
        <w:rPr>
          <w:rFonts w:ascii="Arial Narrow" w:hAnsi="Arial Narrow"/>
        </w:rPr>
        <w:t xml:space="preserve"> roku 2025</w:t>
      </w:r>
      <w:r>
        <w:rPr>
          <w:rFonts w:ascii="Arial Narrow" w:hAnsi="Arial Narrow"/>
        </w:rPr>
        <w:t xml:space="preserve">, jelikož plnění je závislé na </w:t>
      </w:r>
      <w:r w:rsidR="00B13058">
        <w:rPr>
          <w:rFonts w:ascii="Arial Narrow" w:hAnsi="Arial Narrow"/>
        </w:rPr>
        <w:t>průběhu stavby LERCO</w:t>
      </w:r>
      <w:r>
        <w:rPr>
          <w:rFonts w:ascii="Arial Narrow" w:hAnsi="Arial Narrow"/>
        </w:rPr>
        <w:t xml:space="preserve">. </w:t>
      </w:r>
    </w:p>
    <w:p w14:paraId="1660AA8D" w14:textId="77777777" w:rsidR="00C40362" w:rsidRPr="00482A59" w:rsidRDefault="00C40362" w:rsidP="00C548E6">
      <w:pPr>
        <w:pStyle w:val="Nadpis2"/>
        <w:spacing w:after="120"/>
        <w:rPr>
          <w:rFonts w:ascii="Arial Narrow" w:hAnsi="Arial Narrow"/>
        </w:rPr>
      </w:pPr>
      <w:r w:rsidRPr="00482A59">
        <w:rPr>
          <w:rFonts w:ascii="Arial Narrow" w:hAnsi="Arial Narrow"/>
        </w:rPr>
        <w:t>Místo plnění</w:t>
      </w:r>
    </w:p>
    <w:p w14:paraId="157BA28A" w14:textId="77777777" w:rsidR="005E4FF6" w:rsidRPr="00454806" w:rsidRDefault="00C40362" w:rsidP="005E4FF6">
      <w:pPr>
        <w:jc w:val="both"/>
        <w:rPr>
          <w:rFonts w:ascii="Arial Narrow" w:hAnsi="Arial Narrow" w:cs="Arial"/>
          <w:bCs/>
        </w:rPr>
      </w:pPr>
      <w:r w:rsidRPr="002B3125">
        <w:rPr>
          <w:rFonts w:ascii="Arial Narrow" w:hAnsi="Arial Narrow" w:cs="Arial"/>
          <w:bCs/>
        </w:rPr>
        <w:t>Místem plnění je</w:t>
      </w:r>
      <w:r w:rsidR="00CF1CB7">
        <w:rPr>
          <w:rFonts w:ascii="Arial Narrow" w:hAnsi="Arial Narrow" w:cs="Arial"/>
          <w:bCs/>
        </w:rPr>
        <w:t xml:space="preserve"> pro všechny části veřejné zakázky</w:t>
      </w:r>
      <w:r w:rsidRPr="002B3125">
        <w:rPr>
          <w:rFonts w:ascii="Arial Narrow" w:hAnsi="Arial Narrow" w:cs="Arial"/>
          <w:bCs/>
        </w:rPr>
        <w:t xml:space="preserve"> </w:t>
      </w:r>
      <w:bookmarkStart w:id="20" w:name="_Hlk190679387"/>
      <w:bookmarkStart w:id="21" w:name="_Hlk189208575"/>
      <w:r w:rsidR="00ED12D6">
        <w:rPr>
          <w:rFonts w:ascii="Arial Narrow" w:hAnsi="Arial Narrow" w:cs="Arial"/>
        </w:rPr>
        <w:t>Lékařská</w:t>
      </w:r>
      <w:r w:rsidR="005E4FF6" w:rsidRPr="003008ED">
        <w:rPr>
          <w:rFonts w:ascii="Arial Narrow" w:hAnsi="Arial Narrow" w:cs="Arial"/>
        </w:rPr>
        <w:t xml:space="preserve"> fakulta Ostravské univerzity</w:t>
      </w:r>
      <w:r w:rsidR="00ED12D6">
        <w:rPr>
          <w:rFonts w:ascii="Arial Narrow" w:hAnsi="Arial Narrow" w:cs="Arial"/>
        </w:rPr>
        <w:t xml:space="preserve"> – stavba LERCO, Syllabova 19, 703 </w:t>
      </w:r>
      <w:r w:rsidR="00ED12D6" w:rsidRPr="00454806">
        <w:rPr>
          <w:rFonts w:ascii="Arial Narrow" w:hAnsi="Arial Narrow" w:cs="Arial"/>
        </w:rPr>
        <w:t xml:space="preserve">00 </w:t>
      </w:r>
      <w:proofErr w:type="gramStart"/>
      <w:r w:rsidR="00ED12D6" w:rsidRPr="00454806">
        <w:rPr>
          <w:rFonts w:ascii="Arial Narrow" w:hAnsi="Arial Narrow" w:cs="Arial"/>
        </w:rPr>
        <w:t>Ostrava - Vítkovice</w:t>
      </w:r>
      <w:proofErr w:type="gramEnd"/>
      <w:r w:rsidR="005E4FF6" w:rsidRPr="00454806">
        <w:rPr>
          <w:rFonts w:ascii="Arial Narrow" w:hAnsi="Arial Narrow" w:cs="Arial"/>
        </w:rPr>
        <w:t>.</w:t>
      </w:r>
      <w:bookmarkEnd w:id="20"/>
    </w:p>
    <w:bookmarkEnd w:id="21"/>
    <w:p w14:paraId="43174E44" w14:textId="77777777" w:rsidR="00C40362" w:rsidRPr="00454806" w:rsidRDefault="00C40362" w:rsidP="00861612">
      <w:pPr>
        <w:jc w:val="both"/>
        <w:rPr>
          <w:rFonts w:ascii="Arial Narrow" w:hAnsi="Arial Narrow" w:cs="Arial"/>
          <w:bCs/>
        </w:rPr>
      </w:pPr>
    </w:p>
    <w:p w14:paraId="70226124" w14:textId="77777777" w:rsidR="00C40362" w:rsidRPr="00454806" w:rsidRDefault="00C40362" w:rsidP="00D2243C">
      <w:pPr>
        <w:pStyle w:val="Nadpis1"/>
        <w:tabs>
          <w:tab w:val="clear" w:pos="717"/>
          <w:tab w:val="num" w:pos="1080"/>
        </w:tabs>
        <w:spacing w:after="120"/>
        <w:ind w:left="1077" w:hanging="720"/>
        <w:rPr>
          <w:rFonts w:ascii="Arial Narrow" w:hAnsi="Arial Narrow"/>
          <w:sz w:val="36"/>
        </w:rPr>
      </w:pPr>
      <w:r w:rsidRPr="00454806">
        <w:rPr>
          <w:rFonts w:ascii="Arial Narrow" w:hAnsi="Arial Narrow"/>
          <w:sz w:val="36"/>
        </w:rPr>
        <w:t>OBCHODNÍ a platební PODMÍNKY</w:t>
      </w:r>
    </w:p>
    <w:p w14:paraId="71F58521" w14:textId="6C803D47" w:rsidR="00B0294E" w:rsidRPr="00482A59" w:rsidRDefault="000C7575" w:rsidP="00B0294E">
      <w:pPr>
        <w:jc w:val="both"/>
        <w:rPr>
          <w:rFonts w:ascii="Arial Narrow" w:hAnsi="Arial Narrow" w:cs="Arial"/>
        </w:rPr>
      </w:pPr>
      <w:r w:rsidRPr="00482A59">
        <w:rPr>
          <w:rFonts w:ascii="Arial Narrow" w:hAnsi="Arial Narrow" w:cs="Arial"/>
        </w:rPr>
        <w:t>Zadavatel jako součást zadávací dokumentace předkládá obchodní a platební podmínky ve smyslu § 37 odst. 1 písm. c) zákona (dále jen „</w:t>
      </w:r>
      <w:r w:rsidRPr="00482A59">
        <w:rPr>
          <w:rFonts w:ascii="Arial Narrow" w:hAnsi="Arial Narrow" w:cs="Arial"/>
          <w:b/>
        </w:rPr>
        <w:t>obchodní podmínky</w:t>
      </w:r>
      <w:r w:rsidRPr="00482A59">
        <w:rPr>
          <w:rFonts w:ascii="Arial Narrow" w:hAnsi="Arial Narrow" w:cs="Arial"/>
        </w:rPr>
        <w:t xml:space="preserve">“). Obchodní podmínky stanovené pro veřejnou zakázku jsou </w:t>
      </w:r>
      <w:r w:rsidRPr="00505803">
        <w:rPr>
          <w:rFonts w:ascii="Arial Narrow" w:hAnsi="Arial Narrow" w:cs="Arial"/>
        </w:rPr>
        <w:t>vymezeny v</w:t>
      </w:r>
      <w:r w:rsidR="00FD3B71" w:rsidRPr="00505803">
        <w:rPr>
          <w:rFonts w:ascii="Arial Narrow" w:hAnsi="Arial Narrow" w:cs="Arial"/>
        </w:rPr>
        <w:t> </w:t>
      </w:r>
      <w:r w:rsidR="00A4428A">
        <w:rPr>
          <w:rFonts w:ascii="Arial Narrow" w:hAnsi="Arial Narrow" w:cs="Arial"/>
        </w:rPr>
        <w:t>příloze</w:t>
      </w:r>
      <w:r w:rsidRPr="00505803">
        <w:rPr>
          <w:rFonts w:ascii="Arial Narrow" w:hAnsi="Arial Narrow" w:cs="Arial"/>
        </w:rPr>
        <w:t xml:space="preserve"> zadávací dokumentace</w:t>
      </w:r>
      <w:r w:rsidR="00414191" w:rsidRPr="00482A59">
        <w:rPr>
          <w:rFonts w:ascii="Arial Narrow" w:hAnsi="Arial Narrow" w:cs="Arial"/>
        </w:rPr>
        <w:t xml:space="preserve"> formou</w:t>
      </w:r>
      <w:r w:rsidR="00A4428A">
        <w:rPr>
          <w:rFonts w:ascii="Arial Narrow" w:hAnsi="Arial Narrow" w:cs="Arial"/>
        </w:rPr>
        <w:t xml:space="preserve"> samostatné smlouvy pro každou část veřejné zakázky</w:t>
      </w:r>
      <w:r w:rsidR="00414191" w:rsidRPr="00482A59">
        <w:rPr>
          <w:rFonts w:ascii="Arial Narrow" w:hAnsi="Arial Narrow" w:cs="Arial"/>
        </w:rPr>
        <w:t>.</w:t>
      </w:r>
      <w:r w:rsidR="00B0294E" w:rsidRPr="00482A59">
        <w:rPr>
          <w:rFonts w:ascii="Arial Narrow" w:hAnsi="Arial Narrow" w:cs="Arial"/>
        </w:rPr>
        <w:t xml:space="preserve"> </w:t>
      </w:r>
    </w:p>
    <w:p w14:paraId="73014848" w14:textId="77777777" w:rsidR="000C7575" w:rsidRPr="00482A59" w:rsidRDefault="000C7575" w:rsidP="000C7575">
      <w:pPr>
        <w:jc w:val="both"/>
        <w:rPr>
          <w:rFonts w:ascii="Arial Narrow" w:hAnsi="Arial Narrow" w:cs="Arial"/>
        </w:rPr>
      </w:pPr>
    </w:p>
    <w:p w14:paraId="133EF7C2" w14:textId="77777777" w:rsidR="000C7575" w:rsidRPr="00482A59" w:rsidRDefault="000C7575" w:rsidP="000C7575">
      <w:pPr>
        <w:jc w:val="both"/>
        <w:rPr>
          <w:rFonts w:ascii="Arial Narrow" w:hAnsi="Arial Narrow" w:cs="Arial"/>
        </w:rPr>
      </w:pPr>
      <w:r w:rsidRPr="00482A59">
        <w:rPr>
          <w:rFonts w:ascii="Arial Narrow" w:hAnsi="Arial Narrow" w:cs="Arial"/>
        </w:rPr>
        <w:t>V</w:t>
      </w:r>
      <w:r w:rsidR="00CA1556" w:rsidRPr="00482A59">
        <w:rPr>
          <w:rFonts w:ascii="Arial Narrow" w:hAnsi="Arial Narrow" w:cs="Arial"/>
        </w:rPr>
        <w:t xml:space="preserve"> </w:t>
      </w:r>
      <w:r w:rsidR="00920D1E" w:rsidRPr="00482A59">
        <w:rPr>
          <w:rFonts w:ascii="Arial Narrow" w:hAnsi="Arial Narrow" w:cs="Arial"/>
        </w:rPr>
        <w:t>závazném</w:t>
      </w:r>
      <w:r w:rsidR="00414191" w:rsidRPr="00482A59">
        <w:rPr>
          <w:rFonts w:ascii="Arial Narrow" w:hAnsi="Arial Narrow" w:cs="Arial"/>
        </w:rPr>
        <w:t xml:space="preserve"> návrhu </w:t>
      </w:r>
      <w:r w:rsidRPr="00482A59">
        <w:rPr>
          <w:rFonts w:ascii="Arial Narrow" w:hAnsi="Arial Narrow" w:cs="Arial"/>
        </w:rPr>
        <w:t>smlouvy jsou jednoznačně definovány obchodní podmínky této veřejné zakázky. Před podpisem smlouvy dle § 124 odst. 1 zákona budou do textu smlouvy doplněny pouze údaje, které jsou zadavatelem určeny k</w:t>
      </w:r>
      <w:r w:rsidR="00414191" w:rsidRPr="00482A59">
        <w:rPr>
          <w:rFonts w:ascii="Arial Narrow" w:hAnsi="Arial Narrow" w:cs="Arial"/>
        </w:rPr>
        <w:t> </w:t>
      </w:r>
      <w:r w:rsidRPr="00482A59">
        <w:rPr>
          <w:rFonts w:ascii="Arial Narrow" w:hAnsi="Arial Narrow" w:cs="Arial"/>
        </w:rPr>
        <w:t>doplnění</w:t>
      </w:r>
      <w:r w:rsidR="00414191" w:rsidRPr="00482A59">
        <w:rPr>
          <w:rFonts w:ascii="Arial Narrow" w:hAnsi="Arial Narrow" w:cs="Arial"/>
        </w:rPr>
        <w:t>, případně provedeny úpravy v návaznosti na změnu právních předpisů, ke kterým došlo v mezidobí od vyhlášení zakázky.</w:t>
      </w:r>
      <w:r w:rsidRPr="00482A59">
        <w:rPr>
          <w:rFonts w:ascii="Arial Narrow" w:hAnsi="Arial Narrow" w:cs="Arial"/>
        </w:rPr>
        <w:t xml:space="preserve">  Místa, která jsou určena k doplnění a budou doplněna před podpisem </w:t>
      </w:r>
      <w:r w:rsidR="00BD1CE6" w:rsidRPr="00482A59">
        <w:rPr>
          <w:rFonts w:ascii="Arial Narrow" w:hAnsi="Arial Narrow" w:cs="Arial"/>
        </w:rPr>
        <w:t xml:space="preserve">smlouvy </w:t>
      </w:r>
      <w:r w:rsidRPr="00482A59">
        <w:rPr>
          <w:rFonts w:ascii="Arial Narrow" w:hAnsi="Arial Narrow" w:cs="Arial"/>
        </w:rPr>
        <w:t xml:space="preserve">s vybraným dodavatelem, jsou v obchodních podmínkách </w:t>
      </w:r>
      <w:r w:rsidR="007949A7">
        <w:rPr>
          <w:rFonts w:ascii="Arial Narrow" w:hAnsi="Arial Narrow" w:cs="Arial"/>
        </w:rPr>
        <w:t>barevně</w:t>
      </w:r>
      <w:r w:rsidRPr="00482A59">
        <w:rPr>
          <w:rFonts w:ascii="Arial Narrow" w:hAnsi="Arial Narrow" w:cs="Arial"/>
        </w:rPr>
        <w:t xml:space="preserve"> </w:t>
      </w:r>
      <w:r w:rsidR="00C548E6">
        <w:rPr>
          <w:rFonts w:ascii="Arial Narrow" w:hAnsi="Arial Narrow" w:cs="Arial"/>
        </w:rPr>
        <w:t>vyznačena</w:t>
      </w:r>
      <w:r w:rsidRPr="00482A59">
        <w:rPr>
          <w:rFonts w:ascii="Arial Narrow" w:hAnsi="Arial Narrow" w:cs="Arial"/>
        </w:rPr>
        <w:t xml:space="preserve">. </w:t>
      </w:r>
    </w:p>
    <w:p w14:paraId="71B37BDB" w14:textId="77777777" w:rsidR="000C7575" w:rsidRPr="00482A59" w:rsidRDefault="000C7575" w:rsidP="000C7575">
      <w:pPr>
        <w:jc w:val="both"/>
        <w:rPr>
          <w:rFonts w:ascii="Arial Narrow" w:hAnsi="Arial Narrow" w:cs="Arial"/>
        </w:rPr>
      </w:pPr>
    </w:p>
    <w:p w14:paraId="0DA36B1C" w14:textId="663950A3" w:rsidR="000C7575" w:rsidRDefault="000C7575" w:rsidP="000C7575">
      <w:pPr>
        <w:jc w:val="both"/>
        <w:rPr>
          <w:rFonts w:ascii="Arial Narrow" w:hAnsi="Arial Narrow" w:cs="Arial"/>
          <w:b/>
        </w:rPr>
      </w:pPr>
      <w:r w:rsidRPr="00EF467D">
        <w:rPr>
          <w:rFonts w:ascii="Arial Narrow" w:hAnsi="Arial Narrow" w:cs="Arial"/>
        </w:rPr>
        <w:t xml:space="preserve">Účastníci zadávacího řízení nejsou oprávněni text obchodních </w:t>
      </w:r>
      <w:proofErr w:type="gramStart"/>
      <w:r w:rsidRPr="00EF467D">
        <w:rPr>
          <w:rFonts w:ascii="Arial Narrow" w:hAnsi="Arial Narrow" w:cs="Arial"/>
        </w:rPr>
        <w:t>podmínek</w:t>
      </w:r>
      <w:proofErr w:type="gramEnd"/>
      <w:r w:rsidRPr="00EF467D">
        <w:rPr>
          <w:rFonts w:ascii="Arial Narrow" w:hAnsi="Arial Narrow" w:cs="Arial"/>
        </w:rPr>
        <w:t xml:space="preserve"> jakkoliv měnit nebo doplňovat. Podáním nabídky účastník zadávacího řízení akceptuje obchodní podmínky stanovené v této zadávací dokumentaci a jejích přílohách. Podáním nabídky vyjadřuje účastník souhlas s obsahem smlouvy. </w:t>
      </w:r>
      <w:r w:rsidR="002B0DBA" w:rsidRPr="00EF467D">
        <w:rPr>
          <w:rFonts w:ascii="Arial Narrow" w:hAnsi="Arial Narrow" w:cs="Arial"/>
          <w:b/>
        </w:rPr>
        <w:t xml:space="preserve">Smlouvu </w:t>
      </w:r>
      <w:r w:rsidRPr="00EF467D">
        <w:rPr>
          <w:rFonts w:ascii="Arial Narrow" w:hAnsi="Arial Narrow" w:cs="Arial"/>
          <w:b/>
        </w:rPr>
        <w:t>účastník v rámci nabídky nepředkládá.</w:t>
      </w:r>
    </w:p>
    <w:p w14:paraId="3FD76271" w14:textId="44E8721A" w:rsidR="00A4428A" w:rsidRDefault="00A4428A" w:rsidP="000C7575">
      <w:pPr>
        <w:jc w:val="both"/>
        <w:rPr>
          <w:rFonts w:ascii="Arial Narrow" w:hAnsi="Arial Narrow" w:cs="Arial"/>
          <w:b/>
        </w:rPr>
      </w:pPr>
    </w:p>
    <w:p w14:paraId="246E1C40" w14:textId="692C5BCE" w:rsidR="00A4428A" w:rsidRPr="00A4428A" w:rsidRDefault="00A4428A" w:rsidP="00A4428A">
      <w:pPr>
        <w:jc w:val="both"/>
        <w:rPr>
          <w:rFonts w:ascii="Arial Narrow" w:hAnsi="Arial Narrow" w:cs="Arial"/>
        </w:rPr>
      </w:pPr>
      <w:r w:rsidRPr="00A4428A">
        <w:rPr>
          <w:rFonts w:ascii="Arial Narrow" w:hAnsi="Arial Narrow" w:cs="Arial"/>
        </w:rPr>
        <w:t>Pro každou část veřejné zakázky bude uzavřena samostatná smlouva, a to i v případě, že nabídka dodavatele bude vyhodnocena jako nejvýhodnější ve více částech veřejné zakázky.</w:t>
      </w:r>
    </w:p>
    <w:p w14:paraId="5150D009" w14:textId="77777777" w:rsidR="002158DB" w:rsidRPr="00EF467D" w:rsidRDefault="002158DB" w:rsidP="000C7575">
      <w:pPr>
        <w:jc w:val="both"/>
        <w:rPr>
          <w:rFonts w:ascii="Arial Narrow" w:hAnsi="Arial Narrow" w:cs="Arial"/>
        </w:rPr>
      </w:pPr>
    </w:p>
    <w:p w14:paraId="2449D252" w14:textId="77777777" w:rsidR="00CF1CB7" w:rsidRPr="00EF467D" w:rsidRDefault="00CF1CB7" w:rsidP="005138CF">
      <w:pPr>
        <w:pStyle w:val="Nadpis1"/>
        <w:tabs>
          <w:tab w:val="clear" w:pos="717"/>
          <w:tab w:val="num" w:pos="1080"/>
        </w:tabs>
        <w:spacing w:after="120"/>
        <w:ind w:left="1077" w:hanging="720"/>
        <w:rPr>
          <w:rFonts w:ascii="Arial Narrow" w:hAnsi="Arial Narrow"/>
          <w:sz w:val="36"/>
        </w:rPr>
      </w:pPr>
      <w:r w:rsidRPr="00EF467D">
        <w:rPr>
          <w:rFonts w:ascii="Arial Narrow" w:hAnsi="Arial Narrow"/>
          <w:sz w:val="36"/>
        </w:rPr>
        <w:t>technické podmínky</w:t>
      </w:r>
    </w:p>
    <w:p w14:paraId="3F166097" w14:textId="332FC1D5" w:rsidR="00CF1CB7" w:rsidRDefault="00CF1CB7" w:rsidP="00CF1CB7">
      <w:pPr>
        <w:jc w:val="both"/>
        <w:rPr>
          <w:rFonts w:ascii="Arial Narrow" w:hAnsi="Arial Narrow" w:cs="Arial"/>
        </w:rPr>
      </w:pPr>
      <w:r w:rsidRPr="00B21999">
        <w:rPr>
          <w:rFonts w:ascii="Arial Narrow" w:hAnsi="Arial Narrow" w:cs="Arial"/>
        </w:rPr>
        <w:t xml:space="preserve">Technické podmínky jsou definovány </w:t>
      </w:r>
      <w:r w:rsidR="001A3F6E" w:rsidRPr="00B21999">
        <w:rPr>
          <w:rFonts w:ascii="Arial Narrow" w:hAnsi="Arial Narrow" w:cs="Arial"/>
        </w:rPr>
        <w:t xml:space="preserve">pro část 1 </w:t>
      </w:r>
      <w:r w:rsidR="007D3BA3">
        <w:rPr>
          <w:rFonts w:ascii="Arial Narrow" w:hAnsi="Arial Narrow" w:cs="Arial"/>
        </w:rPr>
        <w:t xml:space="preserve">a 2 </w:t>
      </w:r>
      <w:r w:rsidR="001A3F6E" w:rsidRPr="00B21999">
        <w:rPr>
          <w:rFonts w:ascii="Arial Narrow" w:hAnsi="Arial Narrow" w:cs="Arial"/>
        </w:rPr>
        <w:t xml:space="preserve">veřejné zakázky </w:t>
      </w:r>
      <w:r w:rsidRPr="00B21999">
        <w:rPr>
          <w:rFonts w:ascii="Arial Narrow" w:hAnsi="Arial Narrow" w:cs="Arial"/>
        </w:rPr>
        <w:t>projektovou dokumentací</w:t>
      </w:r>
      <w:r w:rsidR="007C278C">
        <w:rPr>
          <w:rFonts w:ascii="Arial Narrow" w:hAnsi="Arial Narrow" w:cs="Arial"/>
        </w:rPr>
        <w:t xml:space="preserve"> </w:t>
      </w:r>
      <w:r w:rsidRPr="00B21999">
        <w:rPr>
          <w:rFonts w:ascii="Arial Narrow" w:hAnsi="Arial Narrow" w:cs="Arial"/>
        </w:rPr>
        <w:t>a položkovým</w:t>
      </w:r>
      <w:r w:rsidR="001A3F6E" w:rsidRPr="00B21999">
        <w:rPr>
          <w:rFonts w:ascii="Arial Narrow" w:hAnsi="Arial Narrow" w:cs="Arial"/>
        </w:rPr>
        <w:t xml:space="preserve"> </w:t>
      </w:r>
      <w:r w:rsidRPr="00B21999">
        <w:rPr>
          <w:rFonts w:ascii="Arial Narrow" w:hAnsi="Arial Narrow" w:cs="Arial"/>
        </w:rPr>
        <w:t>rozpočt</w:t>
      </w:r>
      <w:r w:rsidR="001A3F6E" w:rsidRPr="00B21999">
        <w:rPr>
          <w:rFonts w:ascii="Arial Narrow" w:hAnsi="Arial Narrow" w:cs="Arial"/>
        </w:rPr>
        <w:t>em</w:t>
      </w:r>
      <w:r w:rsidR="001A3F6E" w:rsidRPr="007D3BA3">
        <w:rPr>
          <w:rFonts w:ascii="Arial Narrow" w:hAnsi="Arial Narrow" w:cs="Arial"/>
        </w:rPr>
        <w:t>, přičemž</w:t>
      </w:r>
      <w:r w:rsidR="001A3F6E" w:rsidRPr="00B21999">
        <w:rPr>
          <w:rFonts w:ascii="Arial Narrow" w:hAnsi="Arial Narrow" w:cs="Arial"/>
        </w:rPr>
        <w:t xml:space="preserve"> tyto dokumenty </w:t>
      </w:r>
      <w:r w:rsidRPr="00B21999">
        <w:rPr>
          <w:rFonts w:ascii="Arial Narrow" w:hAnsi="Arial Narrow" w:cs="Arial"/>
        </w:rPr>
        <w:t>jsou součástí zadávací dokumentace. Veškeré v n</w:t>
      </w:r>
      <w:r w:rsidR="001A3F6E" w:rsidRPr="00B21999">
        <w:rPr>
          <w:rFonts w:ascii="Arial Narrow" w:hAnsi="Arial Narrow" w:cs="Arial"/>
        </w:rPr>
        <w:t>ich</w:t>
      </w:r>
      <w:r w:rsidRPr="00B21999">
        <w:rPr>
          <w:rFonts w:ascii="Arial Narrow" w:hAnsi="Arial Narrow" w:cs="Arial"/>
        </w:rPr>
        <w:t xml:space="preserve"> uvedené technické parametry je dodavatel povinen respektovat s výjimkou případných odkazů</w:t>
      </w:r>
      <w:r w:rsidRPr="00CF1CB7">
        <w:rPr>
          <w:rFonts w:ascii="Arial Narrow" w:hAnsi="Arial Narrow" w:cs="Arial"/>
        </w:rPr>
        <w:t xml:space="preserve"> na určité dodavatele nebo výrobky, nebo patenty na vynálezy, užitné vzory, průmyslové vzory, ochranné známky nebo označení původu, uvedených v popise nebo ve výkazu výměr. U každého takového odkazu zadavatel připouští možnost nabídnout rovnocenné řešení.</w:t>
      </w:r>
    </w:p>
    <w:p w14:paraId="588461A9" w14:textId="77777777" w:rsidR="00CF1CB7" w:rsidRPr="00CF1CB7" w:rsidRDefault="00CF1CB7" w:rsidP="00CF1CB7">
      <w:pPr>
        <w:jc w:val="both"/>
        <w:rPr>
          <w:rFonts w:ascii="Arial Narrow" w:hAnsi="Arial Narrow" w:cs="Arial"/>
        </w:rPr>
      </w:pPr>
    </w:p>
    <w:p w14:paraId="69A3844E" w14:textId="77777777" w:rsidR="00CF1CB7" w:rsidRPr="00482A59" w:rsidRDefault="00CF1CB7" w:rsidP="00CF1CB7">
      <w:pPr>
        <w:jc w:val="both"/>
        <w:rPr>
          <w:rFonts w:ascii="Arial Narrow" w:hAnsi="Arial Narrow" w:cs="Arial"/>
        </w:rPr>
      </w:pPr>
      <w:r w:rsidRPr="00482A59">
        <w:rPr>
          <w:rFonts w:ascii="Arial Narrow" w:hAnsi="Arial Narrow" w:cs="Arial"/>
        </w:rPr>
        <w:t xml:space="preserve">Pokud jsou technické podmínky stanovené v projektové dokumentaci </w:t>
      </w:r>
      <w:r w:rsidR="001A3F6E">
        <w:rPr>
          <w:rFonts w:ascii="Arial Narrow" w:hAnsi="Arial Narrow" w:cs="Arial"/>
        </w:rPr>
        <w:t xml:space="preserve">či položkovém rozpočtu </w:t>
      </w:r>
      <w:r w:rsidRPr="00482A59">
        <w:rPr>
          <w:rFonts w:ascii="Arial Narrow" w:hAnsi="Arial Narrow" w:cs="Arial"/>
        </w:rPr>
        <w:t xml:space="preserve">prostřednictvím odkazu na normy nebo technické dokumenty, pak jsou použity v pořadí dle </w:t>
      </w:r>
      <w:proofErr w:type="spellStart"/>
      <w:r w:rsidRPr="00482A59">
        <w:rPr>
          <w:rFonts w:ascii="Arial Narrow" w:hAnsi="Arial Narrow" w:cs="Arial"/>
        </w:rPr>
        <w:t>ust</w:t>
      </w:r>
      <w:proofErr w:type="spellEnd"/>
      <w:r w:rsidRPr="00482A59">
        <w:rPr>
          <w:rFonts w:ascii="Arial Narrow" w:hAnsi="Arial Narrow" w:cs="Arial"/>
        </w:rPr>
        <w:t xml:space="preserve">. § 90 zákona. U každého takového odkazu zadavatel připouští možnost nabídnout rovnocenné řešení, pokud dodavatel prokáže, že nabízené dodávky splňují rovnocenným způsobem požadavky vymezené takovými technickými podmínkami. </w:t>
      </w:r>
    </w:p>
    <w:p w14:paraId="4117A477" w14:textId="77777777" w:rsidR="00CF1CB7" w:rsidRPr="00CF1CB7" w:rsidRDefault="00CF1CB7" w:rsidP="00CF1CB7"/>
    <w:p w14:paraId="430D33EF" w14:textId="77777777" w:rsidR="00C40362" w:rsidRPr="00482A59" w:rsidRDefault="00C40362" w:rsidP="005138CF">
      <w:pPr>
        <w:pStyle w:val="Nadpis1"/>
        <w:tabs>
          <w:tab w:val="clear" w:pos="717"/>
          <w:tab w:val="num" w:pos="1080"/>
        </w:tabs>
        <w:spacing w:after="120"/>
        <w:ind w:left="1077" w:hanging="720"/>
        <w:rPr>
          <w:rFonts w:ascii="Arial Narrow" w:hAnsi="Arial Narrow"/>
          <w:sz w:val="36"/>
        </w:rPr>
      </w:pPr>
      <w:r w:rsidRPr="00482A59">
        <w:rPr>
          <w:rFonts w:ascii="Arial Narrow" w:hAnsi="Arial Narrow"/>
          <w:sz w:val="36"/>
        </w:rPr>
        <w:lastRenderedPageBreak/>
        <w:t>POŽADAVeK NA způsob zpracování nabídkové ceny</w:t>
      </w:r>
    </w:p>
    <w:p w14:paraId="6C8E3555" w14:textId="77777777" w:rsidR="00C40362" w:rsidRPr="00482A59" w:rsidRDefault="00C40362" w:rsidP="005138CF">
      <w:pPr>
        <w:pStyle w:val="Nadpis2"/>
        <w:spacing w:after="120"/>
        <w:rPr>
          <w:rFonts w:ascii="Arial Narrow" w:hAnsi="Arial Narrow"/>
        </w:rPr>
      </w:pPr>
      <w:r w:rsidRPr="00482A59">
        <w:rPr>
          <w:rFonts w:ascii="Arial Narrow" w:hAnsi="Arial Narrow"/>
        </w:rPr>
        <w:t>Nabídková cena</w:t>
      </w:r>
      <w:r w:rsidR="000C7575" w:rsidRPr="00482A59">
        <w:rPr>
          <w:rFonts w:ascii="Arial Narrow" w:hAnsi="Arial Narrow"/>
        </w:rPr>
        <w:t xml:space="preserve"> a podmínky pro její zpracování</w:t>
      </w:r>
    </w:p>
    <w:p w14:paraId="26A0F218" w14:textId="77777777" w:rsidR="00CF1CB7" w:rsidRDefault="00041BE6" w:rsidP="00041BE6">
      <w:pPr>
        <w:pStyle w:val="Zkladntext2"/>
        <w:rPr>
          <w:rFonts w:ascii="Arial Narrow" w:hAnsi="Arial Narrow" w:cs="Arial"/>
        </w:rPr>
      </w:pPr>
      <w:r w:rsidRPr="00041BE6">
        <w:rPr>
          <w:rFonts w:ascii="Arial Narrow" w:hAnsi="Arial Narrow" w:cs="Arial"/>
        </w:rPr>
        <w:t xml:space="preserve">Nabídkovou cenou se pro účely zadávacího řízení rozumí celková cena </w:t>
      </w:r>
      <w:r w:rsidR="001A1272">
        <w:rPr>
          <w:rFonts w:ascii="Arial Narrow" w:hAnsi="Arial Narrow" w:cs="Arial"/>
        </w:rPr>
        <w:t xml:space="preserve">v Kč </w:t>
      </w:r>
      <w:r w:rsidRPr="00041BE6">
        <w:rPr>
          <w:rFonts w:ascii="Arial Narrow" w:hAnsi="Arial Narrow" w:cs="Arial"/>
        </w:rPr>
        <w:t>bez DPH za předmět veřejné zakázky dle čl. 3 zadávací dokumentace</w:t>
      </w:r>
      <w:r w:rsidR="00CF1CB7">
        <w:rPr>
          <w:rFonts w:ascii="Arial Narrow" w:hAnsi="Arial Narrow" w:cs="Arial"/>
        </w:rPr>
        <w:t xml:space="preserve">. </w:t>
      </w:r>
    </w:p>
    <w:p w14:paraId="07745212" w14:textId="77777777" w:rsidR="00CF1CB7" w:rsidRDefault="00CF1CB7" w:rsidP="00041BE6">
      <w:pPr>
        <w:pStyle w:val="Zkladntext2"/>
        <w:rPr>
          <w:rFonts w:ascii="Arial Narrow" w:hAnsi="Arial Narrow" w:cs="Arial"/>
        </w:rPr>
      </w:pPr>
    </w:p>
    <w:p w14:paraId="147D3DBB" w14:textId="77777777" w:rsidR="00CF1CB7" w:rsidRDefault="00CF1CB7" w:rsidP="00CF1CB7">
      <w:pPr>
        <w:pStyle w:val="Zkladntext2"/>
        <w:rPr>
          <w:rFonts w:ascii="Arial Narrow" w:hAnsi="Arial Narrow" w:cs="Arial"/>
          <w:b/>
        </w:rPr>
      </w:pPr>
      <w:r w:rsidRPr="00CF1CB7">
        <w:rPr>
          <w:rFonts w:ascii="Arial Narrow" w:hAnsi="Arial Narrow" w:cs="Arial"/>
          <w:b/>
        </w:rPr>
        <w:t>Nabídkovou cenu vyplní účastník ve formuláři Nabídka. Tato nabídková cena bude odpovídat</w:t>
      </w:r>
      <w:r>
        <w:rPr>
          <w:rFonts w:ascii="Arial Narrow" w:hAnsi="Arial Narrow" w:cs="Arial"/>
          <w:b/>
        </w:rPr>
        <w:t xml:space="preserve"> </w:t>
      </w:r>
      <w:r w:rsidRPr="00CF1CB7">
        <w:rPr>
          <w:rFonts w:ascii="Arial Narrow" w:hAnsi="Arial Narrow" w:cs="Arial"/>
          <w:b/>
        </w:rPr>
        <w:t>položkovému rozpočtu, který účastník předloží v nabídce. Nabídková cena i dílčí ceny jednotlivých položek</w:t>
      </w:r>
      <w:r>
        <w:rPr>
          <w:rFonts w:ascii="Arial Narrow" w:hAnsi="Arial Narrow" w:cs="Arial"/>
          <w:b/>
        </w:rPr>
        <w:t xml:space="preserve"> </w:t>
      </w:r>
      <w:r w:rsidRPr="00CF1CB7">
        <w:rPr>
          <w:rFonts w:ascii="Arial Narrow" w:hAnsi="Arial Narrow" w:cs="Arial"/>
          <w:b/>
        </w:rPr>
        <w:t>budou uvedeny v české měně.</w:t>
      </w:r>
      <w:r>
        <w:rPr>
          <w:rFonts w:ascii="Arial Narrow" w:hAnsi="Arial Narrow" w:cs="Arial"/>
          <w:b/>
        </w:rPr>
        <w:t xml:space="preserve"> </w:t>
      </w:r>
      <w:r w:rsidRPr="00CF1CB7">
        <w:rPr>
          <w:rFonts w:ascii="Arial Narrow" w:hAnsi="Arial Narrow" w:cs="Arial"/>
          <w:b/>
        </w:rPr>
        <w:t>Nabídková cena bude zpracována pro každou část veřejné zakázky zvlášť.</w:t>
      </w:r>
    </w:p>
    <w:p w14:paraId="23B5E376" w14:textId="77777777" w:rsidR="00041BE6" w:rsidRPr="00041BE6" w:rsidRDefault="00041BE6" w:rsidP="00041BE6">
      <w:pPr>
        <w:pStyle w:val="Zkladntext2"/>
        <w:rPr>
          <w:rFonts w:ascii="Arial Narrow" w:hAnsi="Arial Narrow" w:cs="Arial"/>
        </w:rPr>
      </w:pPr>
    </w:p>
    <w:p w14:paraId="13E3E602" w14:textId="77777777" w:rsidR="00041BE6" w:rsidRDefault="00041BE6" w:rsidP="00CF1CB7">
      <w:pPr>
        <w:pStyle w:val="Zkladntext2"/>
        <w:spacing w:after="120"/>
        <w:rPr>
          <w:rFonts w:ascii="Arial Narrow" w:hAnsi="Arial Narrow" w:cs="Arial"/>
        </w:rPr>
      </w:pPr>
      <w:r w:rsidRPr="00041BE6">
        <w:rPr>
          <w:rFonts w:ascii="Arial Narrow" w:hAnsi="Arial Narrow" w:cs="Arial"/>
        </w:rPr>
        <w:t>Nabídková cena musí obsahovat veškeré nutné náklady k řádné realizaci zakázky včetně všech souvisejících nákladů. Dodavatel nese mimo jiné riziko cenového nárůstu v rámci obecného vývoje cen.</w:t>
      </w:r>
    </w:p>
    <w:p w14:paraId="28FBA0C9" w14:textId="77777777" w:rsidR="00CF1CB7" w:rsidRDefault="00CF1CB7" w:rsidP="00CF1CB7">
      <w:pPr>
        <w:pStyle w:val="Nadpis2"/>
        <w:spacing w:after="120"/>
        <w:rPr>
          <w:rFonts w:ascii="Arial Narrow" w:hAnsi="Arial Narrow"/>
        </w:rPr>
      </w:pPr>
      <w:r w:rsidRPr="00CF1CB7">
        <w:rPr>
          <w:rFonts w:ascii="Arial Narrow" w:hAnsi="Arial Narrow"/>
        </w:rPr>
        <w:t>Položkové rozpočty a soupisy stavebních prací, dodávek a služeb s výkazem výměr</w:t>
      </w:r>
    </w:p>
    <w:p w14:paraId="5854127D" w14:textId="77777777" w:rsidR="00B56188" w:rsidRPr="00B21999" w:rsidRDefault="00CF1CB7" w:rsidP="00CF1CB7">
      <w:pPr>
        <w:pStyle w:val="dkanormln"/>
        <w:spacing w:after="120"/>
        <w:rPr>
          <w:rFonts w:ascii="Arial Narrow" w:hAnsi="Arial Narrow"/>
          <w:snapToGrid w:val="0"/>
          <w:kern w:val="0"/>
        </w:rPr>
      </w:pPr>
      <w:r w:rsidRPr="00CF1CB7">
        <w:rPr>
          <w:rFonts w:ascii="Arial Narrow" w:hAnsi="Arial Narrow"/>
          <w:snapToGrid w:val="0"/>
          <w:kern w:val="0"/>
        </w:rPr>
        <w:t xml:space="preserve">Zadavatel jako součást zadávací dokumentace předkládá položkový rozpočet </w:t>
      </w:r>
      <w:r w:rsidR="00B56188">
        <w:rPr>
          <w:rFonts w:ascii="Arial Narrow" w:hAnsi="Arial Narrow"/>
          <w:snapToGrid w:val="0"/>
          <w:kern w:val="0"/>
        </w:rPr>
        <w:t xml:space="preserve">pro část 1 a 2 veřejné zakázky </w:t>
      </w:r>
      <w:r w:rsidRPr="00CF1CB7">
        <w:rPr>
          <w:rFonts w:ascii="Arial Narrow" w:hAnsi="Arial Narrow"/>
          <w:snapToGrid w:val="0"/>
          <w:kern w:val="0"/>
        </w:rPr>
        <w:t xml:space="preserve">s </w:t>
      </w:r>
      <w:r w:rsidRPr="00B21999">
        <w:rPr>
          <w:rFonts w:ascii="Arial Narrow" w:hAnsi="Arial Narrow"/>
          <w:snapToGrid w:val="0"/>
          <w:kern w:val="0"/>
        </w:rPr>
        <w:t>podrobným výkazem výměr obsahující specifikaci požadovaného vybavení v elektronické podobě.</w:t>
      </w:r>
    </w:p>
    <w:p w14:paraId="2C562C97" w14:textId="77777777" w:rsidR="00B56188" w:rsidRPr="00B21999" w:rsidRDefault="00CF1CB7" w:rsidP="00CF1CB7">
      <w:pPr>
        <w:pStyle w:val="dkanormln"/>
        <w:spacing w:after="120"/>
        <w:rPr>
          <w:rFonts w:ascii="Arial Narrow" w:hAnsi="Arial Narrow"/>
          <w:snapToGrid w:val="0"/>
          <w:kern w:val="0"/>
        </w:rPr>
      </w:pPr>
      <w:r w:rsidRPr="00B21999">
        <w:rPr>
          <w:rFonts w:ascii="Arial Narrow" w:hAnsi="Arial Narrow"/>
          <w:snapToGrid w:val="0"/>
          <w:kern w:val="0"/>
        </w:rPr>
        <w:t xml:space="preserve">Dodavatel je povinen prokázat celkovou cenu předložením </w:t>
      </w:r>
      <w:r w:rsidR="00B56188" w:rsidRPr="00B21999">
        <w:rPr>
          <w:rFonts w:ascii="Arial Narrow" w:hAnsi="Arial Narrow"/>
          <w:snapToGrid w:val="0"/>
          <w:kern w:val="0"/>
        </w:rPr>
        <w:t>položkového rozpočtu pro nabízenou část veřejné zakázky</w:t>
      </w:r>
      <w:r w:rsidRPr="00B21999">
        <w:rPr>
          <w:rFonts w:ascii="Arial Narrow" w:hAnsi="Arial Narrow"/>
          <w:snapToGrid w:val="0"/>
          <w:kern w:val="0"/>
        </w:rPr>
        <w:t xml:space="preserve"> (</w:t>
      </w:r>
      <w:r w:rsidR="00B56188" w:rsidRPr="00B21999">
        <w:rPr>
          <w:rFonts w:ascii="Arial Narrow" w:hAnsi="Arial Narrow"/>
          <w:snapToGrid w:val="0"/>
          <w:kern w:val="0"/>
        </w:rPr>
        <w:t>vyplněnému soupisu dodávek a služeb výkazem výměr</w:t>
      </w:r>
      <w:r w:rsidRPr="00B21999">
        <w:rPr>
          <w:rFonts w:ascii="Arial Narrow" w:hAnsi="Arial Narrow"/>
          <w:snapToGrid w:val="0"/>
          <w:kern w:val="0"/>
        </w:rPr>
        <w:t xml:space="preserve">), </w:t>
      </w:r>
      <w:r w:rsidRPr="00B21999">
        <w:rPr>
          <w:rFonts w:ascii="Arial Narrow" w:hAnsi="Arial Narrow"/>
          <w:b/>
          <w:snapToGrid w:val="0"/>
          <w:kern w:val="0"/>
        </w:rPr>
        <w:t>a to jak ve formátu PDF, tak ve formátu XLSX</w:t>
      </w:r>
      <w:r w:rsidRPr="00B21999">
        <w:rPr>
          <w:rFonts w:ascii="Arial Narrow" w:hAnsi="Arial Narrow"/>
          <w:snapToGrid w:val="0"/>
          <w:kern w:val="0"/>
        </w:rPr>
        <w:t xml:space="preserve">. Jednotkové ceny uvedené v položkových rozpočtech jsou cenami pevnými po celou dobu plnění zakázky. </w:t>
      </w:r>
    </w:p>
    <w:p w14:paraId="00F954E8" w14:textId="77777777" w:rsidR="00CF1CB7" w:rsidRPr="00B21999" w:rsidRDefault="00CF1CB7" w:rsidP="00CF1CB7">
      <w:pPr>
        <w:pStyle w:val="dkanormln"/>
        <w:spacing w:after="120"/>
        <w:rPr>
          <w:rFonts w:ascii="Arial Narrow" w:hAnsi="Arial Narrow"/>
          <w:snapToGrid w:val="0"/>
          <w:kern w:val="0"/>
        </w:rPr>
      </w:pPr>
      <w:r w:rsidRPr="00B21999">
        <w:rPr>
          <w:rFonts w:ascii="Arial Narrow" w:hAnsi="Arial Narrow"/>
          <w:b/>
          <w:snapToGrid w:val="0"/>
          <w:kern w:val="0"/>
        </w:rPr>
        <w:t>V případě, že dodavatel ocení jakoukoliv dílčí položku v rámci soupisů stavebních prací, dodávek a služeb s výkazem výměr částkou 0 Kč, je povinen v nabídce takové ocenění odůvodnit, v opačném případě jej může zadavatel k doplnění odůvodnění vyzvat.</w:t>
      </w:r>
    </w:p>
    <w:p w14:paraId="783AF6A9" w14:textId="77777777" w:rsidR="00CF1CB7" w:rsidRPr="00B21999" w:rsidRDefault="00CF1CB7" w:rsidP="00CF1CB7">
      <w:pPr>
        <w:pStyle w:val="dkanormln"/>
        <w:rPr>
          <w:rFonts w:ascii="Arial Narrow" w:hAnsi="Arial Narrow"/>
          <w:b/>
          <w:snapToGrid w:val="0"/>
          <w:kern w:val="0"/>
        </w:rPr>
      </w:pPr>
      <w:r w:rsidRPr="00B21999">
        <w:rPr>
          <w:rFonts w:ascii="Arial Narrow" w:hAnsi="Arial Narrow"/>
          <w:b/>
          <w:snapToGrid w:val="0"/>
          <w:kern w:val="0"/>
        </w:rPr>
        <w:t>Povinností dodavatele, týkající se položkových rozpočtů, je zejména:</w:t>
      </w:r>
    </w:p>
    <w:p w14:paraId="09159BF3" w14:textId="77777777" w:rsidR="000E2F24" w:rsidRPr="00B21999" w:rsidRDefault="00CF1CB7" w:rsidP="00CF1CB7">
      <w:pPr>
        <w:pStyle w:val="dkanormln"/>
        <w:rPr>
          <w:rFonts w:ascii="Arial Narrow" w:hAnsi="Arial Narrow"/>
          <w:snapToGrid w:val="0"/>
          <w:kern w:val="0"/>
        </w:rPr>
      </w:pPr>
      <w:r w:rsidRPr="00B21999">
        <w:rPr>
          <w:rFonts w:ascii="Arial Narrow" w:hAnsi="Arial Narrow"/>
          <w:snapToGrid w:val="0"/>
          <w:kern w:val="0"/>
        </w:rPr>
        <w:t>­</w:t>
      </w:r>
      <w:r w:rsidRPr="00B21999">
        <w:rPr>
          <w:rFonts w:ascii="Arial Narrow" w:hAnsi="Arial Narrow"/>
          <w:snapToGrid w:val="0"/>
          <w:kern w:val="0"/>
        </w:rPr>
        <w:tab/>
      </w:r>
      <w:r w:rsidR="00385B6A" w:rsidRPr="00B21999">
        <w:rPr>
          <w:rFonts w:ascii="Arial Narrow" w:hAnsi="Arial Narrow"/>
          <w:snapToGrid w:val="0"/>
          <w:kern w:val="0"/>
        </w:rPr>
        <w:t>d</w:t>
      </w:r>
      <w:r w:rsidR="000E2F24" w:rsidRPr="00B21999">
        <w:rPr>
          <w:rFonts w:ascii="Arial Narrow" w:hAnsi="Arial Narrow"/>
          <w:snapToGrid w:val="0"/>
          <w:kern w:val="0"/>
        </w:rPr>
        <w:t>održet sktrukturu a členění na jednotlivé položky,</w:t>
      </w:r>
    </w:p>
    <w:p w14:paraId="1D0C5D2C" w14:textId="77777777" w:rsidR="00385B6A" w:rsidRPr="00B21999" w:rsidRDefault="000E2F24" w:rsidP="00CF1CB7">
      <w:pPr>
        <w:pStyle w:val="dkanormln"/>
        <w:rPr>
          <w:rFonts w:ascii="Arial Narrow" w:hAnsi="Arial Narrow"/>
          <w:snapToGrid w:val="0"/>
          <w:kern w:val="0"/>
        </w:rPr>
      </w:pPr>
      <w:r w:rsidRPr="00B21999">
        <w:rPr>
          <w:rFonts w:ascii="Arial Narrow" w:hAnsi="Arial Narrow"/>
          <w:snapToGrid w:val="0"/>
          <w:kern w:val="0"/>
        </w:rPr>
        <w:t xml:space="preserve">- </w:t>
      </w:r>
      <w:r w:rsidR="00385B6A" w:rsidRPr="00B21999">
        <w:rPr>
          <w:rFonts w:ascii="Arial Narrow" w:hAnsi="Arial Narrow"/>
          <w:snapToGrid w:val="0"/>
          <w:kern w:val="0"/>
        </w:rPr>
        <w:tab/>
      </w:r>
      <w:r w:rsidR="00CF1CB7" w:rsidRPr="00B21999">
        <w:rPr>
          <w:rFonts w:ascii="Arial Narrow" w:hAnsi="Arial Narrow"/>
          <w:snapToGrid w:val="0"/>
          <w:kern w:val="0"/>
        </w:rPr>
        <w:t>dodržet obsahovou náplň výkaz</w:t>
      </w:r>
      <w:r w:rsidR="00385B6A" w:rsidRPr="00B21999">
        <w:rPr>
          <w:rFonts w:ascii="Arial Narrow" w:hAnsi="Arial Narrow"/>
          <w:snapToGrid w:val="0"/>
          <w:kern w:val="0"/>
        </w:rPr>
        <w:t>u</w:t>
      </w:r>
      <w:r w:rsidR="00CF1CB7" w:rsidRPr="00B21999">
        <w:rPr>
          <w:rFonts w:ascii="Arial Narrow" w:hAnsi="Arial Narrow"/>
          <w:snapToGrid w:val="0"/>
          <w:kern w:val="0"/>
        </w:rPr>
        <w:t xml:space="preserve"> výměr,</w:t>
      </w:r>
    </w:p>
    <w:p w14:paraId="7E5F14AE" w14:textId="77777777" w:rsidR="00385B6A" w:rsidRPr="00B21999" w:rsidRDefault="00385B6A" w:rsidP="00CF1CB7">
      <w:pPr>
        <w:pStyle w:val="dkanormln"/>
        <w:rPr>
          <w:rFonts w:ascii="Arial Narrow" w:hAnsi="Arial Narrow"/>
          <w:snapToGrid w:val="0"/>
          <w:kern w:val="0"/>
        </w:rPr>
      </w:pPr>
      <w:r w:rsidRPr="00B21999">
        <w:rPr>
          <w:rFonts w:ascii="Arial Narrow" w:hAnsi="Arial Narrow"/>
          <w:snapToGrid w:val="0"/>
          <w:kern w:val="0"/>
        </w:rPr>
        <w:t xml:space="preserve">- </w:t>
      </w:r>
      <w:r w:rsidRPr="00B21999">
        <w:rPr>
          <w:rFonts w:ascii="Arial Narrow" w:hAnsi="Arial Narrow"/>
          <w:snapToGrid w:val="0"/>
          <w:kern w:val="0"/>
        </w:rPr>
        <w:tab/>
        <w:t>ocenit jednotkové ceny všech položek v přesnosti na maximálně dvě desetinná místa</w:t>
      </w:r>
    </w:p>
    <w:p w14:paraId="20A96427" w14:textId="77777777" w:rsidR="00CF1CB7" w:rsidRDefault="00CF1CB7" w:rsidP="00CF1CB7">
      <w:pPr>
        <w:pStyle w:val="dkanormln"/>
        <w:spacing w:after="120"/>
        <w:ind w:left="709" w:hanging="709"/>
        <w:rPr>
          <w:rFonts w:ascii="Arial Narrow" w:hAnsi="Arial Narrow"/>
          <w:snapToGrid w:val="0"/>
          <w:kern w:val="0"/>
        </w:rPr>
      </w:pPr>
      <w:r w:rsidRPr="00B21999">
        <w:rPr>
          <w:rFonts w:ascii="Arial Narrow" w:hAnsi="Arial Narrow"/>
          <w:snapToGrid w:val="0"/>
          <w:kern w:val="0"/>
        </w:rPr>
        <w:t>­</w:t>
      </w:r>
      <w:r w:rsidRPr="00B21999">
        <w:rPr>
          <w:rFonts w:ascii="Arial Narrow" w:hAnsi="Arial Narrow"/>
          <w:snapToGrid w:val="0"/>
          <w:kern w:val="0"/>
        </w:rPr>
        <w:tab/>
        <w:t>uvést jednotkové ceny všech položek v přesnosti na dvě desetinná místa (s výjimkou položek s nulovou nebo žádnou výměrou či množstvím).</w:t>
      </w:r>
    </w:p>
    <w:p w14:paraId="1D73F946" w14:textId="77777777" w:rsidR="00C40362" w:rsidRPr="00482A59" w:rsidRDefault="005138CF" w:rsidP="005138CF">
      <w:pPr>
        <w:pStyle w:val="Nadpis1"/>
        <w:tabs>
          <w:tab w:val="clear" w:pos="717"/>
          <w:tab w:val="num" w:pos="1080"/>
        </w:tabs>
        <w:spacing w:after="120"/>
        <w:ind w:left="1077" w:hanging="720"/>
        <w:rPr>
          <w:rFonts w:ascii="Arial Narrow" w:hAnsi="Arial Narrow"/>
          <w:sz w:val="36"/>
        </w:rPr>
      </w:pPr>
      <w:r w:rsidRPr="00482A59">
        <w:rPr>
          <w:rFonts w:ascii="Arial Narrow" w:hAnsi="Arial Narrow"/>
          <w:sz w:val="36"/>
        </w:rPr>
        <w:t>kvalifikace</w:t>
      </w:r>
    </w:p>
    <w:p w14:paraId="052EA263" w14:textId="77777777" w:rsidR="00FE028A" w:rsidRPr="00482A59" w:rsidRDefault="00FE028A" w:rsidP="004D1AC8">
      <w:pPr>
        <w:pStyle w:val="Nadpis2"/>
        <w:spacing w:after="120"/>
        <w:rPr>
          <w:rFonts w:ascii="Arial Narrow" w:hAnsi="Arial Narrow"/>
        </w:rPr>
      </w:pPr>
      <w:r w:rsidRPr="00482A59">
        <w:rPr>
          <w:rFonts w:ascii="Arial Narrow" w:hAnsi="Arial Narrow"/>
        </w:rPr>
        <w:t>Požadavky na kvalifikaci</w:t>
      </w:r>
    </w:p>
    <w:p w14:paraId="69186D07" w14:textId="77777777" w:rsidR="00FE028A" w:rsidRPr="00482A59" w:rsidRDefault="00E811D9" w:rsidP="00E811D9">
      <w:pPr>
        <w:jc w:val="both"/>
        <w:rPr>
          <w:rFonts w:ascii="Arial Narrow" w:hAnsi="Arial Narrow" w:cs="Arial"/>
        </w:rPr>
      </w:pPr>
      <w:r w:rsidRPr="00482A59">
        <w:rPr>
          <w:rFonts w:ascii="Arial Narrow" w:hAnsi="Arial Narrow" w:cs="Arial"/>
        </w:rPr>
        <w:t>Zadavatel požaduje, aby účastník prokázal:</w:t>
      </w:r>
    </w:p>
    <w:p w14:paraId="691BA72B" w14:textId="77777777" w:rsidR="00E811D9" w:rsidRPr="00482A59" w:rsidRDefault="00E811D9" w:rsidP="00E811D9">
      <w:pPr>
        <w:jc w:val="both"/>
        <w:rPr>
          <w:rFonts w:ascii="Arial Narrow" w:hAnsi="Arial Narrow" w:cs="Arial"/>
        </w:rPr>
      </w:pPr>
    </w:p>
    <w:p w14:paraId="64E8FF99" w14:textId="77777777" w:rsidR="00E811D9" w:rsidRPr="00482A59" w:rsidRDefault="00E811D9" w:rsidP="00AD6E42">
      <w:pPr>
        <w:numPr>
          <w:ilvl w:val="0"/>
          <w:numId w:val="6"/>
        </w:numPr>
        <w:ind w:left="426" w:hanging="426"/>
        <w:jc w:val="both"/>
        <w:rPr>
          <w:rFonts w:ascii="Arial Narrow" w:hAnsi="Arial Narrow" w:cs="Arial"/>
        </w:rPr>
      </w:pPr>
      <w:r w:rsidRPr="00482A59">
        <w:rPr>
          <w:rFonts w:ascii="Arial Narrow" w:hAnsi="Arial Narrow" w:cs="Arial"/>
        </w:rPr>
        <w:t xml:space="preserve">splnění </w:t>
      </w:r>
      <w:r w:rsidRPr="00482A59">
        <w:rPr>
          <w:rFonts w:ascii="Arial Narrow" w:hAnsi="Arial Narrow" w:cs="Arial"/>
          <w:b/>
        </w:rPr>
        <w:t>základní způsobilosti</w:t>
      </w:r>
      <w:r w:rsidRPr="00482A59">
        <w:rPr>
          <w:rFonts w:ascii="Arial Narrow" w:hAnsi="Arial Narrow" w:cs="Arial"/>
        </w:rPr>
        <w:t xml:space="preserve"> podle § 74 </w:t>
      </w:r>
      <w:r w:rsidR="00FD6447">
        <w:rPr>
          <w:rFonts w:ascii="Arial Narrow" w:hAnsi="Arial Narrow" w:cs="Arial"/>
        </w:rPr>
        <w:t xml:space="preserve">odst. 1 </w:t>
      </w:r>
      <w:r w:rsidRPr="00482A59">
        <w:rPr>
          <w:rFonts w:ascii="Arial Narrow" w:hAnsi="Arial Narrow" w:cs="Arial"/>
        </w:rPr>
        <w:t xml:space="preserve">zákona předložením: </w:t>
      </w:r>
    </w:p>
    <w:p w14:paraId="59A28EC3" w14:textId="77777777" w:rsidR="00E811D9" w:rsidRPr="00482A59" w:rsidRDefault="00E811D9" w:rsidP="00AD6E42">
      <w:pPr>
        <w:numPr>
          <w:ilvl w:val="0"/>
          <w:numId w:val="7"/>
        </w:numPr>
        <w:jc w:val="both"/>
        <w:rPr>
          <w:rFonts w:ascii="Arial Narrow" w:hAnsi="Arial Narrow" w:cs="Arial"/>
        </w:rPr>
      </w:pPr>
      <w:r w:rsidRPr="00482A59">
        <w:rPr>
          <w:rFonts w:ascii="Arial Narrow" w:hAnsi="Arial Narrow"/>
          <w:b/>
        </w:rPr>
        <w:t>výpisu z evidence Rejstříku trestů</w:t>
      </w:r>
      <w:r w:rsidRPr="00482A59">
        <w:rPr>
          <w:rFonts w:ascii="Arial Narrow" w:hAnsi="Arial Narrow"/>
        </w:rPr>
        <w:t xml:space="preserve"> [§ 74 odst. 1 písm. a) zákona],</w:t>
      </w:r>
    </w:p>
    <w:p w14:paraId="4C4BA42F" w14:textId="77777777" w:rsidR="00E811D9" w:rsidRPr="00482A59" w:rsidRDefault="00E811D9" w:rsidP="00AD6E42">
      <w:pPr>
        <w:numPr>
          <w:ilvl w:val="0"/>
          <w:numId w:val="7"/>
        </w:numPr>
        <w:jc w:val="both"/>
        <w:rPr>
          <w:rFonts w:ascii="Arial Narrow" w:hAnsi="Arial Narrow" w:cs="Arial"/>
        </w:rPr>
      </w:pPr>
      <w:r w:rsidRPr="00482A59">
        <w:rPr>
          <w:rFonts w:ascii="Arial Narrow" w:hAnsi="Arial Narrow"/>
          <w:b/>
        </w:rPr>
        <w:t xml:space="preserve">potvrzení příslušného finančního </w:t>
      </w:r>
      <w:r w:rsidRPr="00482A59">
        <w:rPr>
          <w:rFonts w:ascii="Arial Narrow" w:hAnsi="Arial Narrow"/>
          <w:b/>
          <w:shd w:val="clear" w:color="auto" w:fill="FFFFFF"/>
        </w:rPr>
        <w:t>úřadu</w:t>
      </w:r>
      <w:r w:rsidRPr="00482A59">
        <w:rPr>
          <w:rFonts w:ascii="Arial Narrow" w:hAnsi="Arial Narrow"/>
          <w:shd w:val="clear" w:color="auto" w:fill="FFFFFF"/>
        </w:rPr>
        <w:t xml:space="preserve"> </w:t>
      </w:r>
      <w:r w:rsidRPr="00482A59">
        <w:rPr>
          <w:rFonts w:ascii="Arial Narrow" w:hAnsi="Arial Narrow"/>
        </w:rPr>
        <w:t>[§ 74 odst. 1 písm. b) zákona],</w:t>
      </w:r>
    </w:p>
    <w:p w14:paraId="0CE674A5" w14:textId="77777777" w:rsidR="00E811D9" w:rsidRPr="00482A59" w:rsidRDefault="00E811D9" w:rsidP="00AD6E42">
      <w:pPr>
        <w:numPr>
          <w:ilvl w:val="0"/>
          <w:numId w:val="7"/>
        </w:numPr>
        <w:jc w:val="both"/>
        <w:rPr>
          <w:rFonts w:ascii="Arial Narrow" w:hAnsi="Arial Narrow" w:cs="Arial"/>
        </w:rPr>
      </w:pPr>
      <w:r w:rsidRPr="00482A59">
        <w:rPr>
          <w:rFonts w:ascii="Arial Narrow" w:hAnsi="Arial Narrow"/>
          <w:b/>
          <w:shd w:val="clear" w:color="auto" w:fill="FFFFFF"/>
        </w:rPr>
        <w:t xml:space="preserve">písemného čestného prohlášení ve vztahu ke spotřební dani </w:t>
      </w:r>
      <w:r w:rsidRPr="00482A59">
        <w:rPr>
          <w:rFonts w:ascii="Arial Narrow" w:hAnsi="Arial Narrow"/>
        </w:rPr>
        <w:t>[§ 74 odst. 1 písm. b) zákona],</w:t>
      </w:r>
    </w:p>
    <w:p w14:paraId="0015A20E" w14:textId="77777777" w:rsidR="00E811D9" w:rsidRPr="00482A59" w:rsidRDefault="00E811D9" w:rsidP="00AD6E42">
      <w:pPr>
        <w:numPr>
          <w:ilvl w:val="0"/>
          <w:numId w:val="7"/>
        </w:numPr>
        <w:jc w:val="both"/>
        <w:rPr>
          <w:rFonts w:ascii="Arial Narrow" w:hAnsi="Arial Narrow" w:cs="Arial"/>
        </w:rPr>
      </w:pPr>
      <w:r w:rsidRPr="00482A59">
        <w:rPr>
          <w:rFonts w:ascii="Arial Narrow" w:hAnsi="Arial Narrow"/>
          <w:b/>
          <w:shd w:val="clear" w:color="auto" w:fill="FFFFFF"/>
        </w:rPr>
        <w:t xml:space="preserve">písemného čestného prohlášení </w:t>
      </w:r>
      <w:r w:rsidRPr="00482A59">
        <w:rPr>
          <w:rFonts w:ascii="Arial Narrow" w:hAnsi="Arial Narrow"/>
        </w:rPr>
        <w:t>[§ 74 odst. 1 písm. c) zákona],</w:t>
      </w:r>
    </w:p>
    <w:p w14:paraId="58F6AAD5" w14:textId="77777777" w:rsidR="00E811D9" w:rsidRPr="00482A59" w:rsidRDefault="00E811D9" w:rsidP="00AD6E42">
      <w:pPr>
        <w:numPr>
          <w:ilvl w:val="0"/>
          <w:numId w:val="7"/>
        </w:numPr>
        <w:jc w:val="both"/>
        <w:rPr>
          <w:rFonts w:ascii="Arial Narrow" w:hAnsi="Arial Narrow" w:cs="Arial"/>
        </w:rPr>
      </w:pPr>
      <w:r w:rsidRPr="00482A59">
        <w:rPr>
          <w:rFonts w:ascii="Arial Narrow" w:hAnsi="Arial Narrow"/>
          <w:b/>
        </w:rPr>
        <w:t xml:space="preserve">potvrzení příslušné </w:t>
      </w:r>
      <w:r w:rsidR="00DC18C6">
        <w:rPr>
          <w:rFonts w:ascii="Arial Narrow" w:hAnsi="Arial Narrow"/>
          <w:b/>
        </w:rPr>
        <w:t>územní</w:t>
      </w:r>
      <w:r w:rsidRPr="00482A59">
        <w:rPr>
          <w:rFonts w:ascii="Arial Narrow" w:hAnsi="Arial Narrow"/>
          <w:b/>
        </w:rPr>
        <w:t xml:space="preserve"> správy sociálního zabezpečení</w:t>
      </w:r>
      <w:r w:rsidRPr="00482A59">
        <w:rPr>
          <w:rFonts w:ascii="Arial Narrow" w:hAnsi="Arial Narrow"/>
        </w:rPr>
        <w:t xml:space="preserve"> [§ 74 odst. 1 písm. d) zákona],</w:t>
      </w:r>
    </w:p>
    <w:p w14:paraId="6B934557" w14:textId="4C40FBB2" w:rsidR="00E811D9" w:rsidRPr="00F654CB" w:rsidRDefault="00E811D9" w:rsidP="00F654CB">
      <w:pPr>
        <w:numPr>
          <w:ilvl w:val="0"/>
          <w:numId w:val="7"/>
        </w:numPr>
        <w:spacing w:after="120"/>
        <w:ind w:left="714" w:hanging="357"/>
        <w:jc w:val="both"/>
        <w:rPr>
          <w:rFonts w:ascii="Arial Narrow" w:hAnsi="Arial Narrow" w:cs="Arial"/>
        </w:rPr>
      </w:pPr>
      <w:r w:rsidRPr="00482A59">
        <w:rPr>
          <w:rFonts w:ascii="Arial Narrow" w:hAnsi="Arial Narrow"/>
          <w:b/>
        </w:rPr>
        <w:t>výpisu z obchodního rejstříku, nebo předložením písemného čestného prohlášení</w:t>
      </w:r>
      <w:r w:rsidRPr="00482A59">
        <w:rPr>
          <w:rFonts w:ascii="Arial Narrow" w:hAnsi="Arial Narrow"/>
        </w:rPr>
        <w:t xml:space="preserve"> v případě, že není v obchodním rejstříku zapsán [§ 74 odst. 1 písm. e) zákona].</w:t>
      </w:r>
    </w:p>
    <w:p w14:paraId="0BD80070" w14:textId="77777777" w:rsidR="00E811D9" w:rsidRPr="00482A59" w:rsidRDefault="00E811D9" w:rsidP="00AD6E42">
      <w:pPr>
        <w:numPr>
          <w:ilvl w:val="0"/>
          <w:numId w:val="6"/>
        </w:numPr>
        <w:ind w:left="426" w:hanging="426"/>
        <w:jc w:val="both"/>
        <w:rPr>
          <w:rFonts w:ascii="Arial Narrow" w:hAnsi="Arial Narrow" w:cs="Arial"/>
        </w:rPr>
      </w:pPr>
      <w:r w:rsidRPr="00482A59">
        <w:rPr>
          <w:rFonts w:ascii="Arial Narrow" w:hAnsi="Arial Narrow" w:cs="Arial"/>
        </w:rPr>
        <w:t xml:space="preserve">splnění </w:t>
      </w:r>
      <w:r w:rsidRPr="00482A59">
        <w:rPr>
          <w:rFonts w:ascii="Arial Narrow" w:hAnsi="Arial Narrow" w:cs="Arial"/>
          <w:b/>
        </w:rPr>
        <w:t>profesní způsobilosti</w:t>
      </w:r>
      <w:r w:rsidRPr="00482A59">
        <w:rPr>
          <w:rFonts w:ascii="Arial Narrow" w:hAnsi="Arial Narrow" w:cs="Arial"/>
        </w:rPr>
        <w:t xml:space="preserve"> </w:t>
      </w:r>
      <w:r w:rsidRPr="00B13058">
        <w:rPr>
          <w:rFonts w:ascii="Arial Narrow" w:hAnsi="Arial Narrow" w:cs="Arial"/>
          <w:b/>
        </w:rPr>
        <w:t>podle § 77 odst. 1 zákona</w:t>
      </w:r>
      <w:r w:rsidRPr="00482A59">
        <w:rPr>
          <w:rFonts w:ascii="Arial Narrow" w:hAnsi="Arial Narrow" w:cs="Arial"/>
        </w:rPr>
        <w:t xml:space="preserve"> předložením: </w:t>
      </w:r>
    </w:p>
    <w:p w14:paraId="2D0D6D8A" w14:textId="1253C759" w:rsidR="00B13058" w:rsidRPr="00F654CB" w:rsidRDefault="00480315" w:rsidP="00F654CB">
      <w:pPr>
        <w:numPr>
          <w:ilvl w:val="0"/>
          <w:numId w:val="7"/>
        </w:numPr>
        <w:spacing w:after="120"/>
        <w:ind w:left="714" w:hanging="357"/>
        <w:jc w:val="both"/>
        <w:rPr>
          <w:rFonts w:ascii="Arial Narrow" w:hAnsi="Arial Narrow" w:cs="Arial"/>
        </w:rPr>
      </w:pPr>
      <w:r>
        <w:rPr>
          <w:rFonts w:ascii="Arial Narrow" w:hAnsi="Arial Narrow"/>
          <w:b/>
        </w:rPr>
        <w:t xml:space="preserve">kopie </w:t>
      </w:r>
      <w:r w:rsidR="00E811D9" w:rsidRPr="00482A59">
        <w:rPr>
          <w:rFonts w:ascii="Arial Narrow" w:hAnsi="Arial Narrow"/>
          <w:b/>
        </w:rPr>
        <w:t>výpisu z obchodního rejstříku</w:t>
      </w:r>
      <w:r w:rsidR="00E811D9" w:rsidRPr="00482A59">
        <w:rPr>
          <w:rFonts w:ascii="Arial Narrow" w:hAnsi="Arial Narrow"/>
        </w:rPr>
        <w:t xml:space="preserve"> nebo jiné obdobné evidence, pokud jiný právní předpis zápis do takové evidence vyžaduje.</w:t>
      </w:r>
    </w:p>
    <w:p w14:paraId="184C9C50" w14:textId="0E4F01C0" w:rsidR="009A3F41" w:rsidRPr="009A3F41" w:rsidRDefault="009A3F41" w:rsidP="009A3F41">
      <w:pPr>
        <w:numPr>
          <w:ilvl w:val="0"/>
          <w:numId w:val="6"/>
        </w:numPr>
        <w:ind w:left="426" w:hanging="426"/>
        <w:jc w:val="both"/>
        <w:rPr>
          <w:rFonts w:ascii="Arial Narrow" w:hAnsi="Arial Narrow" w:cs="Arial"/>
        </w:rPr>
      </w:pPr>
      <w:r w:rsidRPr="009A3F41">
        <w:rPr>
          <w:rFonts w:ascii="Arial Narrow" w:hAnsi="Arial Narrow" w:cs="Arial"/>
        </w:rPr>
        <w:t xml:space="preserve">splnění technické kvalifikace podle § 79 odst. 2 písm. b) zákona předložením: </w:t>
      </w:r>
    </w:p>
    <w:p w14:paraId="4E1568C0" w14:textId="47B051FD" w:rsidR="009A3F41" w:rsidRPr="00B5498F" w:rsidRDefault="009A3F41" w:rsidP="009A3F41">
      <w:pPr>
        <w:numPr>
          <w:ilvl w:val="0"/>
          <w:numId w:val="7"/>
        </w:numPr>
        <w:jc w:val="both"/>
        <w:rPr>
          <w:rFonts w:ascii="Arial Narrow" w:hAnsi="Arial Narrow" w:cs="Arial"/>
        </w:rPr>
      </w:pPr>
      <w:r w:rsidRPr="0686588B">
        <w:rPr>
          <w:rFonts w:ascii="Arial Narrow" w:hAnsi="Arial Narrow" w:cs="Arial"/>
          <w:b/>
          <w:bCs/>
        </w:rPr>
        <w:t>seznamu významných dodávek</w:t>
      </w:r>
      <w:r w:rsidRPr="0686588B">
        <w:rPr>
          <w:rFonts w:ascii="Arial Narrow" w:hAnsi="Arial Narrow" w:cs="Arial"/>
        </w:rPr>
        <w:t xml:space="preserve"> </w:t>
      </w:r>
      <w:r w:rsidR="00061B87">
        <w:rPr>
          <w:rFonts w:ascii="Arial Narrow" w:hAnsi="Arial Narrow" w:cs="Arial"/>
        </w:rPr>
        <w:t xml:space="preserve">za </w:t>
      </w:r>
      <w:r w:rsidR="00582172" w:rsidRPr="00582172">
        <w:rPr>
          <w:rFonts w:ascii="Arial Narrow" w:hAnsi="Arial Narrow" w:cs="Arial"/>
        </w:rPr>
        <w:t xml:space="preserve">posledních 5 let před zahájením zadávacího řízení včetně uvedení ceny a doby jejich poskytnutí a identifikace objednatele (seznam významných </w:t>
      </w:r>
      <w:r w:rsidR="00061B87">
        <w:rPr>
          <w:rFonts w:ascii="Arial Narrow" w:hAnsi="Arial Narrow" w:cs="Arial"/>
        </w:rPr>
        <w:t>dodávek</w:t>
      </w:r>
      <w:r w:rsidR="00582172" w:rsidRPr="00582172">
        <w:rPr>
          <w:rFonts w:ascii="Arial Narrow" w:hAnsi="Arial Narrow" w:cs="Arial"/>
        </w:rPr>
        <w:t xml:space="preserve"> doplní účastník </w:t>
      </w:r>
      <w:r w:rsidR="00582172" w:rsidRPr="00582172">
        <w:rPr>
          <w:rFonts w:ascii="Arial Narrow" w:hAnsi="Arial Narrow" w:cs="Arial"/>
        </w:rPr>
        <w:lastRenderedPageBreak/>
        <w:t>do formuláře „Nabídka“), kterým účastník prokazuje splnění minimální úrovně kvalifikace, zadavatel stanovil delší lhůtu v souladu s § 79 odst. 2 písm. b) zákona s ohledem na zajištění přiměřené úrovně hospodářské soutěže</w:t>
      </w:r>
      <w:r w:rsidR="00061B87">
        <w:rPr>
          <w:rFonts w:ascii="Arial Narrow" w:hAnsi="Arial Narrow" w:cs="Arial"/>
        </w:rPr>
        <w:t>,</w:t>
      </w:r>
    </w:p>
    <w:p w14:paraId="266076BA" w14:textId="59EF5C67" w:rsidR="009A3F41" w:rsidRPr="00E71D64" w:rsidRDefault="002D7580" w:rsidP="009A3F41">
      <w:pPr>
        <w:numPr>
          <w:ilvl w:val="0"/>
          <w:numId w:val="7"/>
        </w:numPr>
        <w:jc w:val="both"/>
        <w:rPr>
          <w:rFonts w:ascii="Arial Narrow" w:hAnsi="Arial Narrow" w:cs="Arial"/>
        </w:rPr>
      </w:pPr>
      <w:r w:rsidRPr="00E71D64">
        <w:rPr>
          <w:rFonts w:ascii="Arial Narrow" w:hAnsi="Arial Narrow" w:cs="Arial"/>
          <w:b/>
        </w:rPr>
        <w:t xml:space="preserve">pro část </w:t>
      </w:r>
      <w:r w:rsidR="00491D45" w:rsidRPr="00E71D64">
        <w:rPr>
          <w:rFonts w:ascii="Arial Narrow" w:hAnsi="Arial Narrow" w:cs="Arial"/>
          <w:b/>
        </w:rPr>
        <w:t>1 veřejné zakázky</w:t>
      </w:r>
      <w:r w:rsidR="00491D45">
        <w:rPr>
          <w:rFonts w:ascii="Arial Narrow" w:hAnsi="Arial Narrow" w:cs="Arial"/>
        </w:rPr>
        <w:t xml:space="preserve"> je </w:t>
      </w:r>
      <w:r w:rsidR="009A3F41" w:rsidRPr="00B5498F">
        <w:rPr>
          <w:rFonts w:ascii="Arial Narrow" w:hAnsi="Arial Narrow" w:cs="Arial"/>
        </w:rPr>
        <w:t>minimální úroveň splnění kvalifikace</w:t>
      </w:r>
      <w:r w:rsidR="00491D45">
        <w:rPr>
          <w:rFonts w:ascii="Arial Narrow" w:hAnsi="Arial Narrow" w:cs="Arial"/>
        </w:rPr>
        <w:t xml:space="preserve"> </w:t>
      </w:r>
      <w:r w:rsidR="009A3F41" w:rsidRPr="00B5498F">
        <w:rPr>
          <w:rFonts w:ascii="Arial Narrow" w:hAnsi="Arial Narrow" w:cs="Arial"/>
        </w:rPr>
        <w:t>stanovena na</w:t>
      </w:r>
      <w:r w:rsidR="00491D45">
        <w:rPr>
          <w:rFonts w:ascii="Arial Narrow" w:hAnsi="Arial Narrow" w:cs="Arial"/>
        </w:rPr>
        <w:t xml:space="preserve"> </w:t>
      </w:r>
      <w:r w:rsidR="00061B87" w:rsidRPr="00061B87">
        <w:rPr>
          <w:rFonts w:ascii="Arial Narrow" w:hAnsi="Arial Narrow" w:cs="Arial"/>
          <w:b/>
        </w:rPr>
        <w:t>2</w:t>
      </w:r>
      <w:r w:rsidR="009A3F41" w:rsidRPr="00061B87">
        <w:rPr>
          <w:rFonts w:ascii="Arial Narrow" w:hAnsi="Arial Narrow" w:cs="Arial"/>
          <w:b/>
        </w:rPr>
        <w:t xml:space="preserve"> </w:t>
      </w:r>
      <w:r w:rsidR="009A3F41" w:rsidRPr="00B5498F">
        <w:rPr>
          <w:rFonts w:ascii="Arial Narrow" w:hAnsi="Arial Narrow" w:cs="Arial"/>
          <w:b/>
        </w:rPr>
        <w:t>významn</w:t>
      </w:r>
      <w:r w:rsidR="00061B87">
        <w:rPr>
          <w:rFonts w:ascii="Arial Narrow" w:hAnsi="Arial Narrow" w:cs="Arial"/>
          <w:b/>
        </w:rPr>
        <w:t>é</w:t>
      </w:r>
      <w:r w:rsidR="009A3F41" w:rsidRPr="00B5498F">
        <w:rPr>
          <w:rFonts w:ascii="Arial Narrow" w:hAnsi="Arial Narrow" w:cs="Arial"/>
          <w:b/>
        </w:rPr>
        <w:t xml:space="preserve"> dodávk</w:t>
      </w:r>
      <w:r w:rsidR="00061B87">
        <w:rPr>
          <w:rFonts w:ascii="Arial Narrow" w:hAnsi="Arial Narrow" w:cs="Arial"/>
          <w:b/>
        </w:rPr>
        <w:t>y</w:t>
      </w:r>
      <w:r w:rsidR="009A3F41" w:rsidRPr="00B5498F">
        <w:rPr>
          <w:rFonts w:ascii="Arial Narrow" w:hAnsi="Arial Narrow" w:cs="Arial"/>
        </w:rPr>
        <w:t>, jej</w:t>
      </w:r>
      <w:r w:rsidR="00061B87">
        <w:rPr>
          <w:rFonts w:ascii="Arial Narrow" w:hAnsi="Arial Narrow" w:cs="Arial"/>
        </w:rPr>
        <w:t>ichž</w:t>
      </w:r>
      <w:r w:rsidR="009A3F41" w:rsidRPr="00B5498F">
        <w:rPr>
          <w:rFonts w:ascii="Arial Narrow" w:hAnsi="Arial Narrow" w:cs="Arial"/>
        </w:rPr>
        <w:t xml:space="preserve"> předmětem byla </w:t>
      </w:r>
      <w:r w:rsidR="00641944" w:rsidRPr="00E71D64">
        <w:rPr>
          <w:rFonts w:ascii="Arial Narrow" w:hAnsi="Arial Narrow" w:cs="Arial"/>
          <w:b/>
        </w:rPr>
        <w:t>dodávka</w:t>
      </w:r>
      <w:r w:rsidR="00491D45" w:rsidRPr="00E71D64">
        <w:rPr>
          <w:rFonts w:ascii="Arial Narrow" w:hAnsi="Arial Narrow" w:cs="Arial"/>
          <w:b/>
        </w:rPr>
        <w:t xml:space="preserve"> a</w:t>
      </w:r>
      <w:r w:rsidR="00641944" w:rsidRPr="00E71D64">
        <w:rPr>
          <w:rFonts w:ascii="Arial Narrow" w:hAnsi="Arial Narrow" w:cs="Arial"/>
          <w:b/>
        </w:rPr>
        <w:t xml:space="preserve"> montáž nábytku</w:t>
      </w:r>
      <w:r w:rsidR="00491D45" w:rsidRPr="00E71D64">
        <w:rPr>
          <w:rFonts w:ascii="Arial Narrow" w:hAnsi="Arial Narrow" w:cs="Arial"/>
          <w:b/>
        </w:rPr>
        <w:t xml:space="preserve"> </w:t>
      </w:r>
      <w:r w:rsidR="009A3F41" w:rsidRPr="00E71D64">
        <w:rPr>
          <w:rFonts w:ascii="Arial Narrow" w:hAnsi="Arial Narrow" w:cs="Arial"/>
        </w:rPr>
        <w:t xml:space="preserve">a cena byla minimálně </w:t>
      </w:r>
      <w:r w:rsidR="00061B87">
        <w:rPr>
          <w:rFonts w:ascii="Arial Narrow" w:hAnsi="Arial Narrow" w:cs="Arial"/>
          <w:b/>
        </w:rPr>
        <w:t>6 0</w:t>
      </w:r>
      <w:r w:rsidR="00641944" w:rsidRPr="00E71D64">
        <w:rPr>
          <w:rFonts w:ascii="Arial Narrow" w:hAnsi="Arial Narrow" w:cs="Arial"/>
          <w:b/>
        </w:rPr>
        <w:t>00 000</w:t>
      </w:r>
      <w:r w:rsidR="00641944" w:rsidRPr="00E71D64">
        <w:rPr>
          <w:rFonts w:ascii="Arial Narrow" w:hAnsi="Arial Narrow" w:cs="Arial"/>
        </w:rPr>
        <w:t xml:space="preserve"> </w:t>
      </w:r>
      <w:r w:rsidR="009A3F41" w:rsidRPr="00E71D64">
        <w:rPr>
          <w:rFonts w:ascii="Arial Narrow" w:hAnsi="Arial Narrow" w:cs="Arial"/>
          <w:b/>
        </w:rPr>
        <w:t>Kč bez DPH</w:t>
      </w:r>
      <w:r w:rsidR="00061B87">
        <w:rPr>
          <w:rFonts w:ascii="Arial Narrow" w:hAnsi="Arial Narrow" w:cs="Arial"/>
          <w:b/>
        </w:rPr>
        <w:t xml:space="preserve"> pro každou z nich</w:t>
      </w:r>
      <w:r w:rsidR="00E71D64" w:rsidRPr="00E71D64">
        <w:rPr>
          <w:rFonts w:ascii="Arial Narrow" w:hAnsi="Arial Narrow" w:cs="Arial"/>
        </w:rPr>
        <w:t>,</w:t>
      </w:r>
    </w:p>
    <w:p w14:paraId="63262DCA" w14:textId="0EC6363E" w:rsidR="00E71D64" w:rsidRPr="005516B0" w:rsidRDefault="00E71D64" w:rsidP="00E71D64">
      <w:pPr>
        <w:numPr>
          <w:ilvl w:val="0"/>
          <w:numId w:val="7"/>
        </w:numPr>
        <w:jc w:val="both"/>
        <w:rPr>
          <w:rFonts w:ascii="Arial Narrow" w:hAnsi="Arial Narrow" w:cs="Arial"/>
        </w:rPr>
      </w:pPr>
      <w:r w:rsidRPr="00E71D64">
        <w:rPr>
          <w:rFonts w:ascii="Arial Narrow" w:hAnsi="Arial Narrow" w:cs="Arial"/>
          <w:b/>
        </w:rPr>
        <w:t>pro část 2 veřejné zakázky</w:t>
      </w:r>
      <w:r w:rsidRPr="00E71D64">
        <w:rPr>
          <w:rFonts w:ascii="Arial Narrow" w:hAnsi="Arial Narrow" w:cs="Arial"/>
        </w:rPr>
        <w:t xml:space="preserve"> je minimální úroveň splnění kvalifikace stanovena na </w:t>
      </w:r>
      <w:r w:rsidR="00061B87" w:rsidRPr="00061B87">
        <w:rPr>
          <w:rFonts w:ascii="Arial Narrow" w:hAnsi="Arial Narrow" w:cs="Arial"/>
          <w:b/>
        </w:rPr>
        <w:t>2</w:t>
      </w:r>
      <w:r w:rsidRPr="00E71D64">
        <w:rPr>
          <w:rFonts w:ascii="Arial Narrow" w:hAnsi="Arial Narrow" w:cs="Arial"/>
          <w:b/>
        </w:rPr>
        <w:t xml:space="preserve"> významn</w:t>
      </w:r>
      <w:r w:rsidR="00061B87">
        <w:rPr>
          <w:rFonts w:ascii="Arial Narrow" w:hAnsi="Arial Narrow" w:cs="Arial"/>
          <w:b/>
        </w:rPr>
        <w:t>é</w:t>
      </w:r>
      <w:r w:rsidRPr="00E71D64">
        <w:rPr>
          <w:rFonts w:ascii="Arial Narrow" w:hAnsi="Arial Narrow" w:cs="Arial"/>
          <w:b/>
        </w:rPr>
        <w:t xml:space="preserve"> dodávk</w:t>
      </w:r>
      <w:r w:rsidR="00061B87">
        <w:rPr>
          <w:rFonts w:ascii="Arial Narrow" w:hAnsi="Arial Narrow" w:cs="Arial"/>
          <w:b/>
        </w:rPr>
        <w:t>y</w:t>
      </w:r>
      <w:r w:rsidRPr="00E71D64">
        <w:rPr>
          <w:rFonts w:ascii="Arial Narrow" w:hAnsi="Arial Narrow" w:cs="Arial"/>
        </w:rPr>
        <w:t>, jej</w:t>
      </w:r>
      <w:r w:rsidR="00061B87">
        <w:rPr>
          <w:rFonts w:ascii="Arial Narrow" w:hAnsi="Arial Narrow" w:cs="Arial"/>
        </w:rPr>
        <w:t>ichž</w:t>
      </w:r>
      <w:r w:rsidRPr="00E71D64">
        <w:rPr>
          <w:rFonts w:ascii="Arial Narrow" w:hAnsi="Arial Narrow" w:cs="Arial"/>
        </w:rPr>
        <w:t xml:space="preserve"> předmětem byla </w:t>
      </w:r>
      <w:r w:rsidRPr="00E71D64">
        <w:rPr>
          <w:rFonts w:ascii="Arial Narrow" w:hAnsi="Arial Narrow" w:cs="Arial"/>
          <w:b/>
        </w:rPr>
        <w:t xml:space="preserve">dodávka a montáž laboratorního nábytku </w:t>
      </w:r>
      <w:r w:rsidRPr="00E71D64">
        <w:rPr>
          <w:rFonts w:ascii="Arial Narrow" w:hAnsi="Arial Narrow" w:cs="Arial"/>
        </w:rPr>
        <w:t xml:space="preserve">a cena byla minimálně </w:t>
      </w:r>
      <w:r w:rsidRPr="00E71D64">
        <w:rPr>
          <w:rFonts w:ascii="Arial Narrow" w:hAnsi="Arial Narrow" w:cs="Arial"/>
          <w:b/>
        </w:rPr>
        <w:t>2 </w:t>
      </w:r>
      <w:r w:rsidRPr="005516B0">
        <w:rPr>
          <w:rFonts w:ascii="Arial Narrow" w:hAnsi="Arial Narrow" w:cs="Arial"/>
          <w:b/>
        </w:rPr>
        <w:t>500 000</w:t>
      </w:r>
      <w:r w:rsidRPr="005516B0">
        <w:rPr>
          <w:rFonts w:ascii="Arial Narrow" w:hAnsi="Arial Narrow" w:cs="Arial"/>
        </w:rPr>
        <w:t xml:space="preserve"> </w:t>
      </w:r>
      <w:r w:rsidRPr="005516B0">
        <w:rPr>
          <w:rFonts w:ascii="Arial Narrow" w:hAnsi="Arial Narrow" w:cs="Arial"/>
          <w:b/>
        </w:rPr>
        <w:t>Kč bez DPH</w:t>
      </w:r>
      <w:r w:rsidR="00061B87" w:rsidRPr="005516B0">
        <w:rPr>
          <w:rFonts w:ascii="Arial Narrow" w:hAnsi="Arial Narrow" w:cs="Arial"/>
          <w:b/>
        </w:rPr>
        <w:t xml:space="preserve"> pro každou z nich</w:t>
      </w:r>
      <w:r w:rsidRPr="005516B0">
        <w:rPr>
          <w:rFonts w:ascii="Arial Narrow" w:hAnsi="Arial Narrow" w:cs="Arial"/>
        </w:rPr>
        <w:t>.</w:t>
      </w:r>
    </w:p>
    <w:p w14:paraId="5DB78367" w14:textId="77777777" w:rsidR="00CF1CB7" w:rsidRPr="00EF5D1C" w:rsidRDefault="00CF1CB7" w:rsidP="00CF1CB7">
      <w:pPr>
        <w:ind w:left="720"/>
        <w:jc w:val="both"/>
        <w:rPr>
          <w:rFonts w:ascii="Arial Narrow" w:hAnsi="Arial Narrow" w:cs="Arial"/>
        </w:rPr>
      </w:pPr>
    </w:p>
    <w:p w14:paraId="6438EB58" w14:textId="77777777" w:rsidR="00FE028A" w:rsidRPr="00EF5D1C" w:rsidRDefault="00FE028A" w:rsidP="004D1AC8">
      <w:pPr>
        <w:pStyle w:val="Nadpis2"/>
        <w:spacing w:after="120"/>
        <w:rPr>
          <w:rFonts w:ascii="Arial Narrow" w:eastAsia="MS Mincho" w:hAnsi="Arial Narrow"/>
        </w:rPr>
      </w:pPr>
      <w:r w:rsidRPr="00EF5D1C">
        <w:rPr>
          <w:rFonts w:ascii="Arial Narrow" w:eastAsia="MS Mincho" w:hAnsi="Arial Narrow"/>
        </w:rPr>
        <w:t>Způsob prokázání kvalifikace</w:t>
      </w:r>
    </w:p>
    <w:p w14:paraId="60009283" w14:textId="0F5CFDE5" w:rsidR="00B56188" w:rsidRDefault="00B56188" w:rsidP="00EF5D1C">
      <w:pPr>
        <w:spacing w:after="120"/>
        <w:jc w:val="both"/>
        <w:rPr>
          <w:rFonts w:ascii="Arial Narrow" w:eastAsia="MS Mincho" w:hAnsi="Arial Narrow"/>
          <w:snapToGrid w:val="0"/>
          <w:szCs w:val="20"/>
        </w:rPr>
      </w:pPr>
      <w:r w:rsidRPr="001B024F">
        <w:rPr>
          <w:rFonts w:ascii="Arial Narrow" w:eastAsia="MS Mincho" w:hAnsi="Arial Narrow"/>
          <w:snapToGrid w:val="0"/>
          <w:szCs w:val="20"/>
        </w:rPr>
        <w:t>V souladu s ustanoveními § 45 odst. 1 zákona předkládají dodavatelé doklady o kvalifikaci v</w:t>
      </w:r>
      <w:r>
        <w:rPr>
          <w:rFonts w:ascii="Arial Narrow" w:eastAsia="MS Mincho" w:hAnsi="Arial Narrow"/>
          <w:snapToGrid w:val="0"/>
          <w:szCs w:val="20"/>
        </w:rPr>
        <w:t> </w:t>
      </w:r>
      <w:r w:rsidRPr="001B024F">
        <w:rPr>
          <w:rFonts w:ascii="Arial Narrow" w:eastAsia="MS Mincho" w:hAnsi="Arial Narrow"/>
          <w:snapToGrid w:val="0"/>
          <w:szCs w:val="20"/>
        </w:rPr>
        <w:t>kopiích</w:t>
      </w:r>
      <w:r>
        <w:rPr>
          <w:rFonts w:ascii="Arial Narrow" w:eastAsia="MS Mincho" w:hAnsi="Arial Narrow"/>
          <w:snapToGrid w:val="0"/>
          <w:szCs w:val="20"/>
        </w:rPr>
        <w:t>.</w:t>
      </w:r>
      <w:r w:rsidRPr="00D50AEB">
        <w:rPr>
          <w:rFonts w:ascii="Arial Narrow" w:eastAsia="MS Mincho" w:hAnsi="Arial Narrow"/>
          <w:snapToGrid w:val="0"/>
          <w:szCs w:val="20"/>
        </w:rPr>
        <w:t xml:space="preserve"> </w:t>
      </w:r>
      <w:r w:rsidRPr="001A0564">
        <w:rPr>
          <w:rFonts w:ascii="Arial Narrow" w:eastAsia="MS Mincho" w:hAnsi="Arial Narrow"/>
          <w:snapToGrid w:val="0"/>
          <w:szCs w:val="20"/>
        </w:rPr>
        <w:t>Je</w:t>
      </w:r>
      <w:r>
        <w:rPr>
          <w:rFonts w:ascii="Arial Narrow" w:eastAsia="MS Mincho" w:hAnsi="Arial Narrow"/>
          <w:snapToGrid w:val="0"/>
          <w:szCs w:val="20"/>
        </w:rPr>
        <w:t> </w:t>
      </w:r>
      <w:r w:rsidRPr="001A0564">
        <w:rPr>
          <w:rFonts w:ascii="Arial Narrow" w:eastAsia="MS Mincho" w:hAnsi="Arial Narrow"/>
          <w:snapToGrid w:val="0"/>
          <w:szCs w:val="20"/>
        </w:rPr>
        <w:t>možné předložit rovněž originály či úředně ověřené kopie dokladů, tj. v případě dokladů v elektronické podobě jejich elektronické originály, či doklady vzniklé autorizovanou konverzí z listinných originálů.</w:t>
      </w:r>
      <w:r>
        <w:rPr>
          <w:rFonts w:ascii="Arial Narrow" w:eastAsia="MS Mincho" w:hAnsi="Arial Narrow"/>
          <w:snapToGrid w:val="0"/>
          <w:szCs w:val="20"/>
        </w:rPr>
        <w:t xml:space="preserve"> </w:t>
      </w:r>
    </w:p>
    <w:p w14:paraId="033D5511" w14:textId="7F482FC1" w:rsidR="00B56188" w:rsidRDefault="00B56188" w:rsidP="00EF5D1C">
      <w:pPr>
        <w:spacing w:after="120"/>
        <w:jc w:val="both"/>
        <w:rPr>
          <w:rFonts w:ascii="Arial Narrow" w:eastAsia="MS Mincho" w:hAnsi="Arial Narrow"/>
          <w:snapToGrid w:val="0"/>
          <w:szCs w:val="20"/>
        </w:rPr>
      </w:pPr>
      <w:r>
        <w:rPr>
          <w:rFonts w:ascii="Arial Narrow" w:eastAsia="MS Mincho" w:hAnsi="Arial Narrow"/>
          <w:snapToGrid w:val="0"/>
          <w:szCs w:val="20"/>
        </w:rPr>
        <w:t xml:space="preserve">Zadavatel </w:t>
      </w:r>
      <w:r w:rsidRPr="00DC58EE">
        <w:rPr>
          <w:rFonts w:ascii="Arial Narrow" w:eastAsia="MS Mincho" w:hAnsi="Arial Narrow"/>
          <w:b/>
          <w:snapToGrid w:val="0"/>
          <w:szCs w:val="20"/>
        </w:rPr>
        <w:t>neumožňuje</w:t>
      </w:r>
      <w:r>
        <w:rPr>
          <w:rFonts w:ascii="Arial Narrow" w:eastAsia="MS Mincho" w:hAnsi="Arial Narrow"/>
          <w:snapToGrid w:val="0"/>
          <w:szCs w:val="20"/>
        </w:rPr>
        <w:t xml:space="preserve"> doklady o kvalifikaci </w:t>
      </w:r>
      <w:r w:rsidRPr="00D50AEB">
        <w:rPr>
          <w:rFonts w:ascii="Arial Narrow" w:eastAsia="MS Mincho" w:hAnsi="Arial Narrow"/>
          <w:snapToGrid w:val="0"/>
          <w:szCs w:val="20"/>
        </w:rPr>
        <w:t>nahradit čestným prohlášením dle § 86 odst. 2 zákona.</w:t>
      </w:r>
      <w:r>
        <w:rPr>
          <w:rFonts w:ascii="Arial Narrow" w:eastAsia="MS Mincho" w:hAnsi="Arial Narrow"/>
          <w:snapToGrid w:val="0"/>
          <w:szCs w:val="20"/>
        </w:rPr>
        <w:t xml:space="preserve"> </w:t>
      </w:r>
    </w:p>
    <w:p w14:paraId="712BF5C1" w14:textId="49937B1C" w:rsidR="00B56188" w:rsidRPr="00F654CB" w:rsidRDefault="00B56188" w:rsidP="00F654CB">
      <w:pPr>
        <w:spacing w:after="120"/>
        <w:jc w:val="both"/>
        <w:rPr>
          <w:rFonts w:ascii="Arial Narrow" w:hAnsi="Arial Narrow" w:cs="Arial"/>
          <w:b/>
        </w:rPr>
      </w:pPr>
      <w:r w:rsidRPr="00393784">
        <w:rPr>
          <w:rFonts w:ascii="Arial Narrow" w:hAnsi="Arial Narrow"/>
        </w:rPr>
        <w:t>Doklady prokazující základní způsobilost dle § 74 zákona musí prokazovat splnění požadovaného kritéria způsobilosti nejpozději v době 3 měsíců přede dnem zahájení zadávacího řízení</w:t>
      </w:r>
      <w:r>
        <w:rPr>
          <w:rFonts w:ascii="Arial Narrow" w:hAnsi="Arial Narrow"/>
        </w:rPr>
        <w:t>.</w:t>
      </w:r>
    </w:p>
    <w:p w14:paraId="3E7FD7D0" w14:textId="77777777" w:rsidR="00CC51AD" w:rsidRPr="00482A59" w:rsidRDefault="00B56188" w:rsidP="005138CF">
      <w:pPr>
        <w:pStyle w:val="Nadpis1"/>
        <w:tabs>
          <w:tab w:val="clear" w:pos="717"/>
          <w:tab w:val="num" w:pos="1080"/>
        </w:tabs>
        <w:spacing w:after="120"/>
        <w:ind w:left="1077" w:hanging="720"/>
        <w:rPr>
          <w:rFonts w:ascii="Arial Narrow" w:hAnsi="Arial Narrow"/>
          <w:sz w:val="36"/>
        </w:rPr>
      </w:pPr>
      <w:r>
        <w:rPr>
          <w:rFonts w:ascii="Arial Narrow" w:hAnsi="Arial Narrow"/>
          <w:sz w:val="36"/>
        </w:rPr>
        <w:t xml:space="preserve">Pravidla pro </w:t>
      </w:r>
      <w:r w:rsidR="00CC51AD" w:rsidRPr="00482A59">
        <w:rPr>
          <w:rFonts w:ascii="Arial Narrow" w:hAnsi="Arial Narrow"/>
          <w:sz w:val="36"/>
        </w:rPr>
        <w:t xml:space="preserve">hodnocení nabídek </w:t>
      </w:r>
    </w:p>
    <w:p w14:paraId="49871337" w14:textId="77777777" w:rsidR="00B56188" w:rsidRPr="00B56188" w:rsidRDefault="00B56188" w:rsidP="00B56188">
      <w:pPr>
        <w:pStyle w:val="Nadpis2"/>
        <w:spacing w:after="120"/>
        <w:rPr>
          <w:rFonts w:ascii="Arial Narrow" w:hAnsi="Arial Narrow"/>
        </w:rPr>
      </w:pPr>
      <w:r w:rsidRPr="00B56188">
        <w:rPr>
          <w:rFonts w:ascii="Arial Narrow" w:hAnsi="Arial Narrow"/>
        </w:rPr>
        <w:t>Kritérium hodnocení</w:t>
      </w:r>
    </w:p>
    <w:p w14:paraId="5DF8F7DA" w14:textId="77777777" w:rsidR="00B56188" w:rsidRDefault="00B56188" w:rsidP="00B56188">
      <w:pPr>
        <w:jc w:val="both"/>
        <w:rPr>
          <w:rFonts w:ascii="Arial Narrow" w:hAnsi="Arial Narrow"/>
          <w:snapToGrid w:val="0"/>
        </w:rPr>
      </w:pPr>
      <w:r w:rsidRPr="00B56188">
        <w:rPr>
          <w:rFonts w:ascii="Arial Narrow" w:hAnsi="Arial Narrow"/>
          <w:snapToGrid w:val="0"/>
        </w:rPr>
        <w:t xml:space="preserve">Nabídky budou hodnoceny podle jejich ekonomické výhodnosti. Ekonomická výhodnost nabídek bude hodnocena podle kritéria nejnižší nabídkové ceny. </w:t>
      </w:r>
    </w:p>
    <w:p w14:paraId="33493BFD" w14:textId="77777777" w:rsidR="00B56188" w:rsidRPr="00B56188" w:rsidRDefault="00B56188" w:rsidP="00B56188">
      <w:pPr>
        <w:jc w:val="both"/>
        <w:rPr>
          <w:rFonts w:ascii="Arial Narrow" w:hAnsi="Arial Narrow"/>
          <w:snapToGrid w:val="0"/>
        </w:rPr>
      </w:pPr>
    </w:p>
    <w:p w14:paraId="5F7B22D8" w14:textId="7BA5520B" w:rsidR="00B56188" w:rsidRDefault="00B56188" w:rsidP="00F654CB">
      <w:pPr>
        <w:spacing w:after="120"/>
        <w:jc w:val="both"/>
        <w:rPr>
          <w:rFonts w:ascii="Arial Narrow" w:hAnsi="Arial Narrow"/>
          <w:snapToGrid w:val="0"/>
        </w:rPr>
      </w:pPr>
      <w:r w:rsidRPr="00B56188">
        <w:rPr>
          <w:rFonts w:ascii="Arial Narrow" w:hAnsi="Arial Narrow"/>
          <w:snapToGrid w:val="0"/>
        </w:rPr>
        <w:t>Při hodnocení nabídkové ceny je rozhodná její výše bez daně z přidané hodnoty.</w:t>
      </w:r>
    </w:p>
    <w:p w14:paraId="11F498D4" w14:textId="77777777" w:rsidR="00B56188" w:rsidRDefault="00B56188" w:rsidP="00B56188">
      <w:pPr>
        <w:pStyle w:val="Nadpis2"/>
        <w:spacing w:after="120"/>
        <w:rPr>
          <w:rFonts w:ascii="Arial Narrow" w:hAnsi="Arial Narrow"/>
        </w:rPr>
      </w:pPr>
      <w:r>
        <w:rPr>
          <w:rFonts w:ascii="Arial Narrow" w:hAnsi="Arial Narrow"/>
        </w:rPr>
        <w:t>Metoda vyhodnocení nabídek</w:t>
      </w:r>
    </w:p>
    <w:p w14:paraId="2CBEBC64" w14:textId="5E01E1B3" w:rsidR="00B56188" w:rsidRPr="00C545ED" w:rsidRDefault="00B56188" w:rsidP="00C545ED">
      <w:pPr>
        <w:spacing w:after="120"/>
        <w:jc w:val="both"/>
        <w:rPr>
          <w:rFonts w:ascii="Arial Narrow" w:hAnsi="Arial Narrow" w:cs="Arial"/>
          <w:snapToGrid w:val="0"/>
        </w:rPr>
      </w:pPr>
      <w:r w:rsidRPr="00482A59">
        <w:rPr>
          <w:rFonts w:ascii="Arial Narrow" w:hAnsi="Arial Narrow" w:cs="Arial"/>
          <w:snapToGrid w:val="0"/>
        </w:rPr>
        <w:t xml:space="preserve">Nabídky budou hodnoceny podle </w:t>
      </w:r>
      <w:r>
        <w:rPr>
          <w:rFonts w:ascii="Arial Narrow" w:hAnsi="Arial Narrow" w:cs="Arial"/>
          <w:snapToGrid w:val="0"/>
        </w:rPr>
        <w:t xml:space="preserve">výše </w:t>
      </w:r>
      <w:r w:rsidRPr="00482A59">
        <w:rPr>
          <w:rFonts w:ascii="Arial Narrow" w:hAnsi="Arial Narrow" w:cs="Arial"/>
          <w:snapToGrid w:val="0"/>
        </w:rPr>
        <w:t>nabídkov</w:t>
      </w:r>
      <w:r>
        <w:rPr>
          <w:rFonts w:ascii="Arial Narrow" w:hAnsi="Arial Narrow" w:cs="Arial"/>
          <w:snapToGrid w:val="0"/>
        </w:rPr>
        <w:t>ých</w:t>
      </w:r>
      <w:r w:rsidRPr="00482A59">
        <w:rPr>
          <w:rFonts w:ascii="Arial Narrow" w:hAnsi="Arial Narrow" w:cs="Arial"/>
          <w:snapToGrid w:val="0"/>
        </w:rPr>
        <w:t xml:space="preserve"> cen </w:t>
      </w:r>
      <w:r>
        <w:rPr>
          <w:rFonts w:ascii="Arial Narrow" w:hAnsi="Arial Narrow" w:cs="Arial"/>
          <w:snapToGrid w:val="0"/>
        </w:rPr>
        <w:t>uvedených účastníky řízení dle čl. 7.1 této zadávací dokumentace</w:t>
      </w:r>
      <w:r w:rsidRPr="00482A59">
        <w:rPr>
          <w:rFonts w:ascii="Arial Narrow" w:hAnsi="Arial Narrow" w:cs="Arial"/>
          <w:snapToGrid w:val="0"/>
        </w:rPr>
        <w:t xml:space="preserve">. </w:t>
      </w:r>
      <w:r w:rsidRPr="001C1989">
        <w:rPr>
          <w:rFonts w:ascii="Arial Narrow" w:hAnsi="Arial Narrow" w:cs="Arial"/>
          <w:snapToGrid w:val="0"/>
        </w:rPr>
        <w:t>Pořadí nabídek bude sestaveno vzestupným seřazením nabídek podle výše jejich nabídkové ceny. Ekonomicky nejvýhodnější nabídkou je nabídka, která obsahuje nejnižší nabídkovou cenu, a umístila se tak na prvním místě v pořadí hodnocených nabídek</w:t>
      </w:r>
      <w:r w:rsidRPr="00482A59">
        <w:rPr>
          <w:rFonts w:ascii="Arial Narrow" w:hAnsi="Arial Narrow" w:cs="Arial"/>
          <w:snapToGrid w:val="0"/>
        </w:rPr>
        <w:t xml:space="preserve">. </w:t>
      </w:r>
    </w:p>
    <w:p w14:paraId="2C4E10C9" w14:textId="77777777" w:rsidR="008801D4" w:rsidRPr="00EF5D1C" w:rsidRDefault="008801D4">
      <w:pPr>
        <w:pStyle w:val="Nadpis1"/>
        <w:tabs>
          <w:tab w:val="clear" w:pos="717"/>
          <w:tab w:val="num" w:pos="1080"/>
        </w:tabs>
        <w:ind w:left="1080" w:hanging="720"/>
        <w:rPr>
          <w:rFonts w:ascii="Arial Narrow" w:hAnsi="Arial Narrow"/>
          <w:sz w:val="36"/>
        </w:rPr>
      </w:pPr>
      <w:r w:rsidRPr="00EF5D1C">
        <w:rPr>
          <w:rFonts w:ascii="Arial Narrow" w:hAnsi="Arial Narrow"/>
          <w:sz w:val="36"/>
        </w:rPr>
        <w:t>ZADÁVACÍ DOKUMENTACE</w:t>
      </w:r>
    </w:p>
    <w:p w14:paraId="33AC2901" w14:textId="77777777" w:rsidR="008801D4" w:rsidRPr="00EF5D1C" w:rsidRDefault="008801D4" w:rsidP="008801D4">
      <w:pPr>
        <w:pStyle w:val="Nadpis2"/>
        <w:spacing w:after="120"/>
        <w:rPr>
          <w:rFonts w:ascii="Arial Narrow" w:hAnsi="Arial Narrow"/>
        </w:rPr>
      </w:pPr>
      <w:r w:rsidRPr="00EF5D1C">
        <w:rPr>
          <w:rFonts w:ascii="Arial Narrow" w:hAnsi="Arial Narrow"/>
        </w:rPr>
        <w:t>Obsah zadávací dokumentace</w:t>
      </w:r>
    </w:p>
    <w:p w14:paraId="6EADCF65" w14:textId="77777777" w:rsidR="008801D4" w:rsidRPr="00482A59" w:rsidRDefault="008801D4" w:rsidP="008801D4">
      <w:pPr>
        <w:spacing w:after="120"/>
        <w:jc w:val="both"/>
        <w:rPr>
          <w:rFonts w:ascii="Arial Narrow" w:hAnsi="Arial Narrow" w:cs="Arial"/>
          <w:snapToGrid w:val="0"/>
        </w:rPr>
      </w:pPr>
      <w:r w:rsidRPr="00482A59">
        <w:rPr>
          <w:rFonts w:ascii="Arial Narrow" w:hAnsi="Arial Narrow" w:cs="Arial"/>
          <w:snapToGrid w:val="0"/>
        </w:rPr>
        <w:t>Zadávací dokumentaci tvoří souhrn údajů a dokumentů nezbytných pro zpracování nabídky. Součástí zadávací dokumentace jsou následující přílohy:</w:t>
      </w:r>
    </w:p>
    <w:p w14:paraId="1CFA5333" w14:textId="77777777" w:rsidR="008801D4" w:rsidRPr="001A3F6E" w:rsidRDefault="008801D4" w:rsidP="001656F6">
      <w:pPr>
        <w:pStyle w:val="Obsah1"/>
      </w:pPr>
      <w:r w:rsidRPr="001A3F6E">
        <w:t xml:space="preserve">10.1.1. Formulář </w:t>
      </w:r>
      <w:r w:rsidR="000B3E71" w:rsidRPr="001A3F6E">
        <w:t>s názvem „</w:t>
      </w:r>
      <w:r w:rsidRPr="001A3F6E">
        <w:t>Nabídka</w:t>
      </w:r>
      <w:r w:rsidR="000B3E71" w:rsidRPr="001A3F6E">
        <w:t>“</w:t>
      </w:r>
    </w:p>
    <w:p w14:paraId="4A568898" w14:textId="77777777" w:rsidR="008801D4" w:rsidRPr="00B3777E" w:rsidRDefault="008801D4" w:rsidP="001656F6">
      <w:pPr>
        <w:pStyle w:val="Obsah1"/>
      </w:pPr>
      <w:r w:rsidRPr="00B3777E">
        <w:t xml:space="preserve">10.1.2. Obchodní podmínky </w:t>
      </w:r>
      <w:r w:rsidR="000B3E71" w:rsidRPr="00B3777E">
        <w:t xml:space="preserve">(samostatná příloha pro každou část veřejné zakázky), </w:t>
      </w:r>
    </w:p>
    <w:p w14:paraId="74C30A7A" w14:textId="77777777" w:rsidR="008801D4" w:rsidRPr="00B3777E" w:rsidRDefault="008801D4" w:rsidP="001656F6">
      <w:pPr>
        <w:pStyle w:val="Obsah1"/>
      </w:pPr>
      <w:r w:rsidRPr="00B3777E">
        <w:t xml:space="preserve">10.1.3. Projektová dokumentace </w:t>
      </w:r>
      <w:r w:rsidR="00F11C45" w:rsidRPr="00B3777E">
        <w:t xml:space="preserve">s položkovým rozpočtem </w:t>
      </w:r>
      <w:r w:rsidR="001A3F6E" w:rsidRPr="00B3777E">
        <w:t>pro část 1 veřejné zakázky</w:t>
      </w:r>
    </w:p>
    <w:p w14:paraId="7975F3A9" w14:textId="0070E49F" w:rsidR="001A3F6E" w:rsidRDefault="001A3F6E" w:rsidP="001656F6">
      <w:pPr>
        <w:pStyle w:val="Obsah1"/>
      </w:pPr>
      <w:r w:rsidRPr="00B3777E">
        <w:t xml:space="preserve">10.1.4. </w:t>
      </w:r>
      <w:r w:rsidR="00B3777E" w:rsidRPr="00B3777E">
        <w:t>Projektová dokumentace s položkovým rozpočtem pro část 2 veřejné zakázky</w:t>
      </w:r>
    </w:p>
    <w:p w14:paraId="3D1198A6" w14:textId="77777777" w:rsidR="008801D4" w:rsidRPr="00482A59" w:rsidRDefault="008801D4" w:rsidP="008801D4">
      <w:pPr>
        <w:pStyle w:val="Nadpis2"/>
        <w:spacing w:before="120" w:after="120"/>
        <w:rPr>
          <w:rFonts w:ascii="Arial Narrow" w:hAnsi="Arial Narrow"/>
        </w:rPr>
      </w:pPr>
      <w:r w:rsidRPr="00482A59">
        <w:rPr>
          <w:rFonts w:ascii="Arial Narrow" w:hAnsi="Arial Narrow"/>
        </w:rPr>
        <w:t>Vysvětlení zadávací dokumentace</w:t>
      </w:r>
    </w:p>
    <w:p w14:paraId="6719F4B0" w14:textId="77777777" w:rsidR="008801D4" w:rsidRPr="00A0266C" w:rsidRDefault="008801D4" w:rsidP="008801D4">
      <w:pPr>
        <w:spacing w:after="120"/>
        <w:jc w:val="both"/>
        <w:rPr>
          <w:rFonts w:ascii="Arial Narrow" w:hAnsi="Arial Narrow" w:cs="Arial"/>
          <w:snapToGrid w:val="0"/>
        </w:rPr>
      </w:pPr>
      <w:r>
        <w:rPr>
          <w:rFonts w:ascii="Arial Narrow" w:hAnsi="Arial Narrow" w:cs="Arial"/>
          <w:snapToGrid w:val="0"/>
        </w:rPr>
        <w:t xml:space="preserve">Poskytování vysvětlení zadávací dokumentace se řídí ustanoveními </w:t>
      </w:r>
      <w:r w:rsidRPr="00482A59">
        <w:rPr>
          <w:rFonts w:ascii="Arial Narrow" w:hAnsi="Arial Narrow" w:cs="Arial"/>
          <w:snapToGrid w:val="0"/>
        </w:rPr>
        <w:t>§ 98 zákona. Vysvětlení zadávací dokumentace zadavatel uveřejní na profilu zadavatele nejméně 5 pracovních dnů před uplynutím lhůty pro</w:t>
      </w:r>
      <w:r>
        <w:rPr>
          <w:rFonts w:ascii="Arial Narrow" w:hAnsi="Arial Narrow" w:cs="Arial"/>
          <w:snapToGrid w:val="0"/>
        </w:rPr>
        <w:t> </w:t>
      </w:r>
      <w:r w:rsidRPr="00482A59">
        <w:rPr>
          <w:rFonts w:ascii="Arial Narrow" w:hAnsi="Arial Narrow" w:cs="Arial"/>
          <w:snapToGrid w:val="0"/>
        </w:rPr>
        <w:t>podání nabídek.</w:t>
      </w:r>
    </w:p>
    <w:p w14:paraId="69CD02B7" w14:textId="77777777" w:rsidR="008801D4" w:rsidRPr="00482A59" w:rsidRDefault="008801D4" w:rsidP="008801D4">
      <w:pPr>
        <w:pStyle w:val="Nadpis2"/>
        <w:spacing w:after="120"/>
        <w:rPr>
          <w:rFonts w:ascii="Arial Narrow" w:hAnsi="Arial Narrow"/>
        </w:rPr>
      </w:pPr>
      <w:r w:rsidRPr="00482A59">
        <w:rPr>
          <w:rFonts w:ascii="Arial Narrow" w:hAnsi="Arial Narrow"/>
        </w:rPr>
        <w:t xml:space="preserve">Vysvětlení zadávací dokumentace na žádost </w:t>
      </w:r>
      <w:r>
        <w:rPr>
          <w:rFonts w:ascii="Arial Narrow" w:hAnsi="Arial Narrow"/>
        </w:rPr>
        <w:t>dodavatele</w:t>
      </w:r>
    </w:p>
    <w:p w14:paraId="78EE0D34" w14:textId="77777777" w:rsidR="008801D4" w:rsidRPr="00482A59" w:rsidRDefault="008801D4" w:rsidP="008801D4">
      <w:pPr>
        <w:spacing w:after="120"/>
        <w:jc w:val="both"/>
        <w:rPr>
          <w:rFonts w:ascii="Arial Narrow" w:hAnsi="Arial Narrow" w:cs="Arial"/>
          <w:snapToGrid w:val="0"/>
        </w:rPr>
      </w:pPr>
      <w:r>
        <w:rPr>
          <w:rFonts w:ascii="Arial Narrow" w:hAnsi="Arial Narrow" w:cs="Arial"/>
          <w:snapToGrid w:val="0"/>
        </w:rPr>
        <w:t>Dodavatel</w:t>
      </w:r>
      <w:r w:rsidRPr="00482A59">
        <w:rPr>
          <w:rFonts w:ascii="Arial Narrow" w:hAnsi="Arial Narrow" w:cs="Arial"/>
          <w:snapToGrid w:val="0"/>
        </w:rPr>
        <w:t xml:space="preserve"> je ve smyslu </w:t>
      </w:r>
      <w:proofErr w:type="spellStart"/>
      <w:r w:rsidRPr="00482A59">
        <w:rPr>
          <w:rFonts w:ascii="Arial Narrow" w:hAnsi="Arial Narrow" w:cs="Arial"/>
          <w:snapToGrid w:val="0"/>
        </w:rPr>
        <w:t>ust</w:t>
      </w:r>
      <w:proofErr w:type="spellEnd"/>
      <w:r w:rsidRPr="00482A59">
        <w:rPr>
          <w:rFonts w:ascii="Arial Narrow" w:hAnsi="Arial Narrow" w:cs="Arial"/>
          <w:snapToGrid w:val="0"/>
        </w:rPr>
        <w:t xml:space="preserve">. § 98 odst. 3 zákona oprávněn požadovat po zadavateli vysvětlení zadávací dokumentace. Žádost musí být písemná, zaslaná zadavateli v elektronické podobě. Zadavatel preferuje </w:t>
      </w:r>
      <w:r w:rsidRPr="00482A59">
        <w:rPr>
          <w:rFonts w:ascii="Arial Narrow" w:hAnsi="Arial Narrow" w:cs="Arial"/>
          <w:snapToGrid w:val="0"/>
        </w:rPr>
        <w:lastRenderedPageBreak/>
        <w:t>doručení žádosti prostřednictvím elektronického nástroje E-ZAK. Žádost musí být zadavateli doručena nejpozději 3 pracovní dny před uplynutím lhůty podle čl. 10.2. této zadávací dokumentace.</w:t>
      </w:r>
    </w:p>
    <w:p w14:paraId="5F7D8537" w14:textId="77777777" w:rsidR="008801D4" w:rsidRPr="00482A59" w:rsidRDefault="008801D4" w:rsidP="008801D4">
      <w:pPr>
        <w:jc w:val="both"/>
        <w:rPr>
          <w:rFonts w:ascii="Arial Narrow" w:hAnsi="Arial Narrow" w:cs="Arial"/>
          <w:snapToGrid w:val="0"/>
        </w:rPr>
      </w:pPr>
      <w:r w:rsidRPr="00482A59">
        <w:rPr>
          <w:rFonts w:ascii="Arial Narrow" w:hAnsi="Arial Narrow" w:cs="Arial"/>
          <w:snapToGrid w:val="0"/>
        </w:rPr>
        <w:t xml:space="preserve">Na základě žádosti o vysvětlení zadávací dokumentace zadavatel uveřejní vysvětlení, včetně přesného znění žádosti, na profilu zadavatele nejpozději do 3 pracovních dnů po doručení žádosti účastníka. </w:t>
      </w:r>
    </w:p>
    <w:p w14:paraId="6D6C7C99" w14:textId="77777777" w:rsidR="008801D4" w:rsidRPr="00482A59" w:rsidRDefault="008801D4" w:rsidP="008801D4">
      <w:pPr>
        <w:jc w:val="both"/>
        <w:rPr>
          <w:rFonts w:ascii="Arial Narrow" w:hAnsi="Arial Narrow" w:cs="Arial"/>
          <w:snapToGrid w:val="0"/>
        </w:rPr>
      </w:pPr>
      <w:r w:rsidRPr="00482A59">
        <w:rPr>
          <w:rFonts w:ascii="Arial Narrow" w:hAnsi="Arial Narrow" w:cs="Arial"/>
          <w:snapToGrid w:val="0"/>
        </w:rPr>
        <w:t xml:space="preserve">   </w:t>
      </w:r>
    </w:p>
    <w:p w14:paraId="75F4EFD1" w14:textId="77777777" w:rsidR="008801D4" w:rsidRPr="00482A59" w:rsidRDefault="008801D4" w:rsidP="008801D4">
      <w:pPr>
        <w:pStyle w:val="Nadpis2"/>
        <w:spacing w:after="120"/>
        <w:rPr>
          <w:rFonts w:ascii="Arial Narrow" w:hAnsi="Arial Narrow"/>
        </w:rPr>
      </w:pPr>
      <w:r w:rsidRPr="00482A59">
        <w:rPr>
          <w:rFonts w:ascii="Arial Narrow" w:hAnsi="Arial Narrow"/>
        </w:rPr>
        <w:t>Změna nebo doplnění zadávací dokumentace</w:t>
      </w:r>
    </w:p>
    <w:p w14:paraId="50A1170A" w14:textId="77777777" w:rsidR="008801D4" w:rsidRPr="00BC4F55" w:rsidRDefault="008801D4" w:rsidP="008801D4">
      <w:pPr>
        <w:jc w:val="both"/>
        <w:rPr>
          <w:rFonts w:ascii="Arial Narrow" w:hAnsi="Arial Narrow" w:cs="Arial"/>
        </w:rPr>
      </w:pPr>
      <w:r w:rsidRPr="00482A59">
        <w:rPr>
          <w:rFonts w:ascii="Arial Narrow" w:hAnsi="Arial Narrow" w:cs="Arial"/>
        </w:rPr>
        <w:t xml:space="preserve">Zadavatel může ve smyslu ustanovení § 99 zákona změnit nebo doplnit zadávací podmínky obsažené v zadávací </w:t>
      </w:r>
      <w:r w:rsidRPr="00BC4F55">
        <w:rPr>
          <w:rFonts w:ascii="Arial Narrow" w:hAnsi="Arial Narrow" w:cs="Arial"/>
        </w:rPr>
        <w:t>dokumentaci. Změna nebo doplnění zadávací dokumentace bude uveřejněna stejným způsobem jako zadávací podmínka, která byla změněna nebo doplněna.</w:t>
      </w:r>
    </w:p>
    <w:p w14:paraId="4EFDCD0C" w14:textId="77777777" w:rsidR="008801D4" w:rsidRPr="00BC4F55" w:rsidRDefault="008801D4" w:rsidP="008801D4"/>
    <w:p w14:paraId="6284A389" w14:textId="5F12C2BF" w:rsidR="00294CD0" w:rsidRPr="00BC4F55" w:rsidRDefault="00294CD0">
      <w:pPr>
        <w:pStyle w:val="Nadpis1"/>
        <w:tabs>
          <w:tab w:val="clear" w:pos="717"/>
          <w:tab w:val="num" w:pos="1080"/>
        </w:tabs>
        <w:ind w:left="1080" w:hanging="720"/>
        <w:rPr>
          <w:rFonts w:ascii="Arial Narrow" w:hAnsi="Arial Narrow"/>
          <w:sz w:val="36"/>
        </w:rPr>
      </w:pPr>
      <w:r w:rsidRPr="00BC4F55">
        <w:rPr>
          <w:rFonts w:ascii="Arial Narrow" w:hAnsi="Arial Narrow"/>
          <w:sz w:val="36"/>
        </w:rPr>
        <w:t>Prohlídka místa plnění</w:t>
      </w:r>
    </w:p>
    <w:p w14:paraId="0FF1C023" w14:textId="0239B2B3" w:rsidR="006C13DE" w:rsidRDefault="006C13DE" w:rsidP="006C13DE">
      <w:pPr>
        <w:spacing w:after="120"/>
        <w:jc w:val="both"/>
        <w:rPr>
          <w:rFonts w:ascii="Arial Narrow" w:hAnsi="Arial Narrow"/>
        </w:rPr>
      </w:pPr>
      <w:r w:rsidRPr="00BC4F55">
        <w:rPr>
          <w:rFonts w:ascii="Arial Narrow" w:hAnsi="Arial Narrow"/>
        </w:rPr>
        <w:t xml:space="preserve">Prohlídka místa plnění se uskuteční dne </w:t>
      </w:r>
      <w:r w:rsidR="00BC4F55" w:rsidRPr="00BC4F55">
        <w:rPr>
          <w:rFonts w:ascii="Arial Narrow" w:hAnsi="Arial Narrow"/>
        </w:rPr>
        <w:t>7.5.</w:t>
      </w:r>
      <w:r w:rsidRPr="00BC4F55">
        <w:rPr>
          <w:rFonts w:ascii="Arial Narrow" w:hAnsi="Arial Narrow"/>
        </w:rPr>
        <w:t>2025. Sraz zájemců bude v</w:t>
      </w:r>
      <w:r w:rsidR="00BC4F55" w:rsidRPr="00BC4F55">
        <w:rPr>
          <w:rFonts w:ascii="Arial Narrow" w:hAnsi="Arial Narrow"/>
        </w:rPr>
        <w:t xml:space="preserve"> 11:30 </w:t>
      </w:r>
      <w:r w:rsidRPr="00BC4F55">
        <w:rPr>
          <w:rFonts w:ascii="Arial Narrow" w:hAnsi="Arial Narrow"/>
        </w:rPr>
        <w:t xml:space="preserve">hodin u Lékařské fakulty Ostravské univerzity – stavba LERCO na adrese Syllabova 19, 703 00 </w:t>
      </w:r>
      <w:proofErr w:type="gramStart"/>
      <w:r w:rsidRPr="00BC4F55">
        <w:rPr>
          <w:rFonts w:ascii="Arial Narrow" w:hAnsi="Arial Narrow"/>
        </w:rPr>
        <w:t>Ostrava - Vítkovice</w:t>
      </w:r>
      <w:proofErr w:type="gramEnd"/>
      <w:r w:rsidRPr="00BC4F55">
        <w:rPr>
          <w:rFonts w:ascii="Arial Narrow" w:hAnsi="Arial Narrow"/>
        </w:rPr>
        <w:t>.</w:t>
      </w:r>
      <w:r w:rsidRPr="006C13DE">
        <w:rPr>
          <w:rFonts w:ascii="Arial Narrow" w:hAnsi="Arial Narrow"/>
        </w:rPr>
        <w:t xml:space="preserve">  </w:t>
      </w:r>
    </w:p>
    <w:p w14:paraId="4864BCFB" w14:textId="77777777" w:rsidR="006C13DE" w:rsidRDefault="006C13DE" w:rsidP="006C13DE">
      <w:pPr>
        <w:spacing w:after="120"/>
        <w:jc w:val="both"/>
        <w:rPr>
          <w:rFonts w:ascii="Arial Narrow" w:hAnsi="Arial Narrow"/>
        </w:rPr>
      </w:pPr>
      <w:r w:rsidRPr="00FD0D0F">
        <w:rPr>
          <w:rFonts w:ascii="Arial Narrow" w:hAnsi="Arial Narrow"/>
        </w:rPr>
        <w:t>Prohlíd</w:t>
      </w:r>
      <w:r>
        <w:rPr>
          <w:rFonts w:ascii="Arial Narrow" w:hAnsi="Arial Narrow"/>
        </w:rPr>
        <w:t>ky</w:t>
      </w:r>
      <w:r w:rsidRPr="00FD0D0F">
        <w:rPr>
          <w:rFonts w:ascii="Arial Narrow" w:hAnsi="Arial Narrow"/>
        </w:rPr>
        <w:t xml:space="preserve"> místa plnění se mohou z provozních důvodů a z důvodů bezpečnosti účastníků zúčastnit nejvýše dva zástupci každého dodavatele. Účast na prohlíd</w:t>
      </w:r>
      <w:r>
        <w:rPr>
          <w:rFonts w:ascii="Arial Narrow" w:hAnsi="Arial Narrow"/>
        </w:rPr>
        <w:t>ce</w:t>
      </w:r>
      <w:r w:rsidRPr="00FD0D0F">
        <w:rPr>
          <w:rFonts w:ascii="Arial Narrow" w:hAnsi="Arial Narrow"/>
        </w:rPr>
        <w:t xml:space="preserve"> místa plnění je na vlastní riziko zástupců dodavatele.</w:t>
      </w:r>
    </w:p>
    <w:p w14:paraId="5BB2C0D9" w14:textId="77777777" w:rsidR="006C13DE" w:rsidRPr="00FD0D0F" w:rsidRDefault="006C13DE" w:rsidP="006C13DE">
      <w:pPr>
        <w:spacing w:after="120"/>
        <w:jc w:val="both"/>
        <w:rPr>
          <w:rFonts w:ascii="Arial Narrow" w:hAnsi="Arial Narrow"/>
        </w:rPr>
      </w:pPr>
      <w:r w:rsidRPr="00FD0D0F">
        <w:rPr>
          <w:rFonts w:ascii="Arial Narrow" w:hAnsi="Arial Narrow"/>
        </w:rPr>
        <w:t>Při prohlíd</w:t>
      </w:r>
      <w:r>
        <w:rPr>
          <w:rFonts w:ascii="Arial Narrow" w:hAnsi="Arial Narrow"/>
        </w:rPr>
        <w:t>ce</w:t>
      </w:r>
      <w:r w:rsidRPr="00FD0D0F">
        <w:rPr>
          <w:rFonts w:ascii="Arial Narrow" w:hAnsi="Arial Narrow"/>
        </w:rPr>
        <w:t xml:space="preserve"> místa plnění mohou zástupci dodavatelů vznášet dotazy a připomínky, ale odpovědi na ně mají pouze informativní charakter a nejsou pro zadání veřejné zakázky podstatné. </w:t>
      </w:r>
    </w:p>
    <w:p w14:paraId="6DC610AC" w14:textId="0B747419" w:rsidR="006C13DE" w:rsidRPr="00F654CB" w:rsidRDefault="006C13DE" w:rsidP="00F654CB">
      <w:pPr>
        <w:spacing w:after="120"/>
        <w:jc w:val="both"/>
        <w:rPr>
          <w:rFonts w:ascii="Arial Narrow" w:hAnsi="Arial Narrow"/>
        </w:rPr>
      </w:pPr>
      <w:r w:rsidRPr="00FD0D0F">
        <w:rPr>
          <w:rFonts w:ascii="Arial Narrow" w:hAnsi="Arial Narrow"/>
        </w:rPr>
        <w:t>Pokud z prohlíd</w:t>
      </w:r>
      <w:r>
        <w:rPr>
          <w:rFonts w:ascii="Arial Narrow" w:hAnsi="Arial Narrow"/>
        </w:rPr>
        <w:t>ky</w:t>
      </w:r>
      <w:r w:rsidRPr="00FD0D0F">
        <w:rPr>
          <w:rFonts w:ascii="Arial Narrow" w:hAnsi="Arial Narrow"/>
        </w:rPr>
        <w:t xml:space="preserve"> místa plnění vzniknou nejasnosti nebo dotazy vztahující se k obsahu zadávací dokumentace, </w:t>
      </w:r>
      <w:r>
        <w:rPr>
          <w:rFonts w:ascii="Arial Narrow" w:hAnsi="Arial Narrow"/>
        </w:rPr>
        <w:t xml:space="preserve">může </w:t>
      </w:r>
      <w:r w:rsidRPr="00FD0D0F">
        <w:rPr>
          <w:rFonts w:ascii="Arial Narrow" w:hAnsi="Arial Narrow"/>
        </w:rPr>
        <w:t xml:space="preserve">dodavatel </w:t>
      </w:r>
      <w:r>
        <w:rPr>
          <w:rFonts w:ascii="Arial Narrow" w:hAnsi="Arial Narrow"/>
        </w:rPr>
        <w:t xml:space="preserve">požádat o vysvětlení zadávací dokumentace </w:t>
      </w:r>
      <w:r w:rsidRPr="00FD0D0F">
        <w:rPr>
          <w:rFonts w:ascii="Arial Narrow" w:hAnsi="Arial Narrow"/>
        </w:rPr>
        <w:t xml:space="preserve">postupem uvedeným v čl. </w:t>
      </w:r>
      <w:r>
        <w:rPr>
          <w:rFonts w:ascii="Arial Narrow" w:hAnsi="Arial Narrow"/>
        </w:rPr>
        <w:t>10.3.</w:t>
      </w:r>
      <w:r w:rsidRPr="00FD0D0F">
        <w:rPr>
          <w:rFonts w:ascii="Arial Narrow" w:hAnsi="Arial Narrow"/>
        </w:rPr>
        <w:t xml:space="preserve"> zadávací dokumentace.</w:t>
      </w:r>
    </w:p>
    <w:p w14:paraId="79B02D35" w14:textId="582019A5" w:rsidR="00C40362" w:rsidRPr="000A0D2A" w:rsidRDefault="00C40362">
      <w:pPr>
        <w:pStyle w:val="Nadpis1"/>
        <w:tabs>
          <w:tab w:val="clear" w:pos="717"/>
          <w:tab w:val="num" w:pos="1080"/>
        </w:tabs>
        <w:ind w:left="1080" w:hanging="720"/>
        <w:rPr>
          <w:rFonts w:ascii="Arial Narrow" w:hAnsi="Arial Narrow"/>
          <w:sz w:val="36"/>
        </w:rPr>
      </w:pPr>
      <w:r w:rsidRPr="000A0D2A">
        <w:rPr>
          <w:rFonts w:ascii="Arial Narrow" w:hAnsi="Arial Narrow"/>
          <w:sz w:val="36"/>
        </w:rPr>
        <w:t>podmínky a požadavky na zpracování nabídky</w:t>
      </w:r>
    </w:p>
    <w:p w14:paraId="76C34103" w14:textId="77777777" w:rsidR="00C40362" w:rsidRPr="000A0D2A" w:rsidRDefault="00C40362" w:rsidP="00F87E05">
      <w:pPr>
        <w:pStyle w:val="Nadpis2"/>
        <w:spacing w:after="120"/>
        <w:rPr>
          <w:rFonts w:ascii="Arial Narrow" w:hAnsi="Arial Narrow"/>
        </w:rPr>
      </w:pPr>
      <w:r w:rsidRPr="000A0D2A">
        <w:rPr>
          <w:rFonts w:ascii="Arial Narrow" w:hAnsi="Arial Narrow"/>
        </w:rPr>
        <w:t xml:space="preserve">Nabídka </w:t>
      </w:r>
    </w:p>
    <w:p w14:paraId="52C82575" w14:textId="71ACACD3" w:rsidR="00C40362" w:rsidRPr="00F654CB" w:rsidRDefault="00C40362" w:rsidP="00F654CB">
      <w:pPr>
        <w:pStyle w:val="Zkladntextodsazen3"/>
        <w:spacing w:after="120"/>
        <w:ind w:firstLine="0"/>
        <w:rPr>
          <w:rFonts w:ascii="Arial Narrow" w:hAnsi="Arial Narrow"/>
          <w:snapToGrid/>
        </w:rPr>
      </w:pPr>
      <w:r w:rsidRPr="009D4D4F">
        <w:rPr>
          <w:rFonts w:ascii="Arial Narrow" w:hAnsi="Arial Narrow"/>
          <w:snapToGrid/>
        </w:rPr>
        <w:t>Nabídka a veškeré ostatní doklady a údaje budou uvedeny v</w:t>
      </w:r>
      <w:r w:rsidR="00624D70">
        <w:rPr>
          <w:rFonts w:ascii="Arial Narrow" w:hAnsi="Arial Narrow"/>
          <w:snapToGrid/>
        </w:rPr>
        <w:t> </w:t>
      </w:r>
      <w:r w:rsidRPr="009D4D4F">
        <w:rPr>
          <w:rFonts w:ascii="Arial Narrow" w:hAnsi="Arial Narrow"/>
          <w:snapToGrid/>
        </w:rPr>
        <w:t>českém</w:t>
      </w:r>
      <w:r w:rsidR="00624D70">
        <w:rPr>
          <w:rFonts w:ascii="Arial Narrow" w:hAnsi="Arial Narrow"/>
          <w:snapToGrid/>
        </w:rPr>
        <w:t xml:space="preserve"> nebo</w:t>
      </w:r>
      <w:r w:rsidR="00D26369">
        <w:rPr>
          <w:rFonts w:ascii="Arial Narrow" w:hAnsi="Arial Narrow"/>
          <w:snapToGrid/>
        </w:rPr>
        <w:t xml:space="preserve"> slovenském</w:t>
      </w:r>
      <w:r w:rsidR="009D4D4F" w:rsidRPr="009D4D4F">
        <w:rPr>
          <w:rFonts w:ascii="Arial Narrow" w:hAnsi="Arial Narrow"/>
          <w:snapToGrid/>
        </w:rPr>
        <w:t xml:space="preserve"> </w:t>
      </w:r>
      <w:r w:rsidRPr="009D4D4F">
        <w:rPr>
          <w:rFonts w:ascii="Arial Narrow" w:hAnsi="Arial Narrow"/>
          <w:snapToGrid/>
        </w:rPr>
        <w:t>jazyce</w:t>
      </w:r>
      <w:r w:rsidR="000250A0" w:rsidRPr="009D4D4F">
        <w:rPr>
          <w:rFonts w:ascii="Arial Narrow" w:hAnsi="Arial Narrow"/>
          <w:snapToGrid/>
        </w:rPr>
        <w:t>. L</w:t>
      </w:r>
      <w:r w:rsidRPr="009D4D4F">
        <w:rPr>
          <w:rFonts w:ascii="Arial Narrow" w:hAnsi="Arial Narrow"/>
          <w:snapToGrid/>
        </w:rPr>
        <w:t>istiny v</w:t>
      </w:r>
      <w:r w:rsidR="000250A0" w:rsidRPr="009D4D4F">
        <w:rPr>
          <w:rFonts w:ascii="Arial Narrow" w:hAnsi="Arial Narrow"/>
          <w:snapToGrid/>
        </w:rPr>
        <w:t> </w:t>
      </w:r>
      <w:r w:rsidRPr="009D4D4F">
        <w:rPr>
          <w:rFonts w:ascii="Arial Narrow" w:hAnsi="Arial Narrow"/>
          <w:snapToGrid/>
        </w:rPr>
        <w:t>jiném jazyce budou doplněny překladem do českého</w:t>
      </w:r>
      <w:r w:rsidR="009D4D4F" w:rsidRPr="009D4D4F">
        <w:rPr>
          <w:rFonts w:ascii="Arial Narrow" w:hAnsi="Arial Narrow"/>
          <w:snapToGrid/>
        </w:rPr>
        <w:t xml:space="preserve"> </w:t>
      </w:r>
      <w:r w:rsidRPr="009D4D4F">
        <w:rPr>
          <w:rFonts w:ascii="Arial Narrow" w:hAnsi="Arial Narrow"/>
          <w:snapToGrid/>
        </w:rPr>
        <w:t>jazyka a nabídka bude podepsána osobou oprávněnou za </w:t>
      </w:r>
      <w:r w:rsidR="00E17350" w:rsidRPr="009D4D4F">
        <w:rPr>
          <w:rFonts w:ascii="Arial Narrow" w:hAnsi="Arial Narrow"/>
          <w:snapToGrid/>
        </w:rPr>
        <w:t xml:space="preserve">účastníka </w:t>
      </w:r>
      <w:r w:rsidRPr="009D4D4F">
        <w:rPr>
          <w:rFonts w:ascii="Arial Narrow" w:hAnsi="Arial Narrow"/>
          <w:snapToGrid/>
        </w:rPr>
        <w:t>jednat a podepisovat podle výpisu z </w:t>
      </w:r>
      <w:r w:rsidR="008D404B" w:rsidRPr="009D4D4F">
        <w:rPr>
          <w:rFonts w:ascii="Arial Narrow" w:hAnsi="Arial Narrow"/>
          <w:snapToGrid/>
        </w:rPr>
        <w:t>o</w:t>
      </w:r>
      <w:r w:rsidRPr="009D4D4F">
        <w:rPr>
          <w:rFonts w:ascii="Arial Narrow" w:hAnsi="Arial Narrow"/>
          <w:snapToGrid/>
        </w:rPr>
        <w:t>bchodního rejstříku, popřípadě statutárním orgánem nebo zmocněnou osobou, jejíž plná moc musí být součástí nabídky.</w:t>
      </w:r>
      <w:r w:rsidRPr="000A0D2A">
        <w:rPr>
          <w:rFonts w:ascii="Arial Narrow" w:hAnsi="Arial Narrow"/>
          <w:snapToGrid/>
        </w:rPr>
        <w:t xml:space="preserve"> </w:t>
      </w:r>
    </w:p>
    <w:p w14:paraId="6351E819" w14:textId="77777777" w:rsidR="00C40362" w:rsidRPr="000A0D2A" w:rsidRDefault="00C40362" w:rsidP="00F87E05">
      <w:pPr>
        <w:pStyle w:val="Nadpis2"/>
        <w:spacing w:after="120"/>
        <w:rPr>
          <w:rFonts w:ascii="Arial Narrow" w:hAnsi="Arial Narrow"/>
        </w:rPr>
      </w:pPr>
      <w:r w:rsidRPr="000A0D2A">
        <w:rPr>
          <w:rFonts w:ascii="Arial Narrow" w:hAnsi="Arial Narrow"/>
        </w:rPr>
        <w:t xml:space="preserve">Podání nabídky </w:t>
      </w:r>
    </w:p>
    <w:p w14:paraId="5841E4D1" w14:textId="77777777" w:rsidR="008801D4" w:rsidRDefault="00AD3364" w:rsidP="008801D4">
      <w:pPr>
        <w:jc w:val="both"/>
        <w:rPr>
          <w:rFonts w:ascii="Arial Narrow" w:hAnsi="Arial Narrow" w:cs="Arial"/>
        </w:rPr>
      </w:pPr>
      <w:r w:rsidRPr="000A0D2A">
        <w:rPr>
          <w:rFonts w:ascii="Arial Narrow" w:hAnsi="Arial Narrow" w:cs="Arial"/>
        </w:rPr>
        <w:t xml:space="preserve">Nabídka </w:t>
      </w:r>
      <w:r w:rsidR="005649BB" w:rsidRPr="000A0D2A">
        <w:rPr>
          <w:rFonts w:ascii="Arial Narrow" w:hAnsi="Arial Narrow" w:cs="Arial"/>
        </w:rPr>
        <w:t xml:space="preserve">účastníka </w:t>
      </w:r>
      <w:r w:rsidR="00F329B0" w:rsidRPr="000A0D2A">
        <w:rPr>
          <w:rFonts w:ascii="Arial Narrow" w:hAnsi="Arial Narrow" w:cs="Arial"/>
        </w:rPr>
        <w:t>musí</w:t>
      </w:r>
      <w:r w:rsidRPr="000A0D2A">
        <w:rPr>
          <w:rFonts w:ascii="Arial Narrow" w:hAnsi="Arial Narrow" w:cs="Arial"/>
        </w:rPr>
        <w:t xml:space="preserve"> být podána </w:t>
      </w:r>
      <w:r w:rsidRPr="000A0D2A">
        <w:rPr>
          <w:rFonts w:ascii="Arial Narrow" w:hAnsi="Arial Narrow" w:cs="Arial"/>
          <w:b/>
        </w:rPr>
        <w:t>výhradně v elektronické podobě</w:t>
      </w:r>
      <w:r w:rsidRPr="000A0D2A">
        <w:rPr>
          <w:rFonts w:ascii="Arial Narrow" w:hAnsi="Arial Narrow" w:cs="Arial"/>
        </w:rPr>
        <w:t xml:space="preserve">. </w:t>
      </w:r>
      <w:r w:rsidR="008801D4" w:rsidRPr="008801D4">
        <w:rPr>
          <w:rFonts w:ascii="Arial Narrow" w:hAnsi="Arial Narrow" w:cs="Arial"/>
        </w:rPr>
        <w:t>Podání nabídky v elektronické podobě bude realizováno prostřednictvím elektronického nástroje E-ZAK na URL adrese veřejné zakázky. Pokud nabídka nebude podána ve lhůtě nebo způsobem stanoveným v této zadávací dokumentaci, v průběhu zadávacího řízení se k ní dle § 28 odst. 2 zákona nepřihlíží.</w:t>
      </w:r>
    </w:p>
    <w:p w14:paraId="72F408AE" w14:textId="77777777" w:rsidR="00AD3364" w:rsidRPr="000A0D2A" w:rsidRDefault="00AD3364" w:rsidP="008801D4">
      <w:pPr>
        <w:jc w:val="both"/>
        <w:rPr>
          <w:rFonts w:ascii="Arial Narrow" w:hAnsi="Arial Narrow" w:cs="Arial"/>
        </w:rPr>
      </w:pPr>
      <w:r w:rsidRPr="000A0D2A">
        <w:rPr>
          <w:rFonts w:ascii="Arial Narrow" w:hAnsi="Arial Narrow" w:cs="Arial"/>
        </w:rPr>
        <w:t xml:space="preserve"> </w:t>
      </w:r>
    </w:p>
    <w:p w14:paraId="16FDE47D" w14:textId="77777777" w:rsidR="00C40362" w:rsidRPr="000A0D2A" w:rsidRDefault="00AD3364" w:rsidP="00963469">
      <w:pPr>
        <w:jc w:val="both"/>
        <w:rPr>
          <w:rFonts w:ascii="Arial Narrow" w:hAnsi="Arial Narrow" w:cs="Arial"/>
        </w:rPr>
      </w:pPr>
      <w:r w:rsidRPr="000A0D2A">
        <w:rPr>
          <w:rFonts w:ascii="Arial Narrow" w:hAnsi="Arial Narrow" w:cs="Arial"/>
        </w:rPr>
        <w:t xml:space="preserve">Dodavatel nese odpovědnost za to, že předložené dokumenty jsou čitelné. Pokud </w:t>
      </w:r>
      <w:r w:rsidR="005649BB" w:rsidRPr="000A0D2A">
        <w:rPr>
          <w:rFonts w:ascii="Arial Narrow" w:hAnsi="Arial Narrow" w:cs="Arial"/>
        </w:rPr>
        <w:t xml:space="preserve">účastník </w:t>
      </w:r>
      <w:r w:rsidRPr="000A0D2A">
        <w:rPr>
          <w:rFonts w:ascii="Arial Narrow" w:hAnsi="Arial Narrow" w:cs="Arial"/>
        </w:rPr>
        <w:t>předloží v elektronické podobě dokumenty, které čitelné nebudou, zadavatel na ně bude pohlížet jako by v nabídce obsaženy nebyly.</w:t>
      </w:r>
    </w:p>
    <w:p w14:paraId="25334AD5" w14:textId="77777777" w:rsidR="00963469" w:rsidRPr="000A0D2A" w:rsidRDefault="00963469" w:rsidP="00AD3364">
      <w:pPr>
        <w:ind w:firstLine="720"/>
        <w:jc w:val="both"/>
        <w:rPr>
          <w:rFonts w:ascii="Arial Narrow" w:hAnsi="Arial Narrow" w:cs="Arial"/>
        </w:rPr>
      </w:pPr>
    </w:p>
    <w:p w14:paraId="3BCA826E" w14:textId="77777777" w:rsidR="00963469" w:rsidRDefault="00963469" w:rsidP="00963469">
      <w:pPr>
        <w:jc w:val="both"/>
        <w:rPr>
          <w:rFonts w:ascii="Arial Narrow" w:hAnsi="Arial Narrow" w:cs="Arial"/>
        </w:rPr>
      </w:pPr>
      <w:r w:rsidRPr="000A0D2A">
        <w:rPr>
          <w:rFonts w:ascii="Arial Narrow" w:hAnsi="Arial Narrow" w:cs="Arial"/>
        </w:rPr>
        <w:t>Účastník nese veškeré náklady spojené s účastí v zadávacím řízení.</w:t>
      </w:r>
    </w:p>
    <w:p w14:paraId="62FA8083" w14:textId="77777777" w:rsidR="00810E82" w:rsidRPr="000A0D2A" w:rsidRDefault="00810E82" w:rsidP="00963469">
      <w:pPr>
        <w:jc w:val="both"/>
        <w:rPr>
          <w:rFonts w:ascii="Arial Narrow" w:hAnsi="Arial Narrow" w:cs="Arial"/>
        </w:rPr>
      </w:pPr>
    </w:p>
    <w:p w14:paraId="3F211787" w14:textId="77777777" w:rsidR="007E35B3" w:rsidRPr="007E35B3" w:rsidRDefault="007E35B3" w:rsidP="007E35B3">
      <w:pPr>
        <w:pStyle w:val="Nadpis2"/>
        <w:rPr>
          <w:rFonts w:ascii="Arial Narrow" w:hAnsi="Arial Narrow"/>
        </w:rPr>
      </w:pPr>
      <w:r w:rsidRPr="007E35B3">
        <w:rPr>
          <w:rFonts w:ascii="Arial Narrow" w:hAnsi="Arial Narrow"/>
        </w:rPr>
        <w:t>Obchodní tajemství</w:t>
      </w:r>
    </w:p>
    <w:p w14:paraId="73906C22" w14:textId="77777777" w:rsidR="007E35B3" w:rsidRPr="00EF5D1C" w:rsidRDefault="007E35B3" w:rsidP="007E35B3">
      <w:pPr>
        <w:spacing w:after="120"/>
        <w:jc w:val="both"/>
        <w:rPr>
          <w:rFonts w:ascii="Arial Narrow" w:hAnsi="Arial Narrow" w:cs="Arial"/>
        </w:rPr>
      </w:pPr>
      <w:r w:rsidRPr="00A0266C">
        <w:rPr>
          <w:rFonts w:ascii="Arial Narrow" w:hAnsi="Arial Narrow" w:cs="Arial"/>
        </w:rPr>
        <w:t>Zadavatel upozorňuje dodavatele, že v rámci zadávacího řízení budou či mohou být zveřejněny doklady a</w:t>
      </w:r>
      <w:r>
        <w:rPr>
          <w:rFonts w:ascii="Arial Narrow" w:hAnsi="Arial Narrow" w:cs="Arial"/>
        </w:rPr>
        <w:t> </w:t>
      </w:r>
      <w:r w:rsidRPr="00A0266C">
        <w:rPr>
          <w:rFonts w:ascii="Arial Narrow" w:hAnsi="Arial Narrow" w:cs="Arial"/>
        </w:rPr>
        <w:t>dokumenty, kterými dodavatel prokazuje v nabídce kvalifikaci, např. pro účely vyhotovení Oznámení o</w:t>
      </w:r>
      <w:r>
        <w:rPr>
          <w:rFonts w:ascii="Arial Narrow" w:hAnsi="Arial Narrow" w:cs="Arial"/>
        </w:rPr>
        <w:t> </w:t>
      </w:r>
      <w:r w:rsidRPr="00A0266C">
        <w:rPr>
          <w:rFonts w:ascii="Arial Narrow" w:hAnsi="Arial Narrow" w:cs="Arial"/>
        </w:rPr>
        <w:t xml:space="preserve">výběru dodavatele dle § 50 a § 123 písm. b) bod 2. zákona, a žádá dodavatele, aby pokud dodavatel považuje některé údaje obsažené v nabídce dle § 504 zákona č. 89/2012 Sb., občanského zákoníku, ve znění pozdějších předpisů, za své obchodní tajemství, takové údaje konkrétně označil (např. na předložené kopii </w:t>
      </w:r>
      <w:r w:rsidRPr="00EF5D1C">
        <w:rPr>
          <w:rFonts w:ascii="Arial Narrow" w:hAnsi="Arial Narrow" w:cs="Arial"/>
        </w:rPr>
        <w:t>dokumentu  s předmětnými údaji začerněnými či jinak anonymizovanými). Pokud tak dodavatel neučiní, má se za to, že údaje obsažené v nabídce obchodním tajemstvím nejsou.</w:t>
      </w:r>
    </w:p>
    <w:p w14:paraId="0691493E" w14:textId="77777777" w:rsidR="00531BD5" w:rsidRPr="00EF5D1C" w:rsidRDefault="00531BD5" w:rsidP="00531BD5">
      <w:pPr>
        <w:pStyle w:val="Nadpis2"/>
        <w:rPr>
          <w:rFonts w:ascii="Arial Narrow" w:hAnsi="Arial Narrow"/>
        </w:rPr>
      </w:pPr>
      <w:r w:rsidRPr="00EF5D1C">
        <w:rPr>
          <w:rFonts w:ascii="Arial Narrow" w:hAnsi="Arial Narrow"/>
        </w:rPr>
        <w:lastRenderedPageBreak/>
        <w:t xml:space="preserve">Obsah nabídky </w:t>
      </w:r>
    </w:p>
    <w:p w14:paraId="0EB390CA" w14:textId="77777777" w:rsidR="00531BD5" w:rsidRPr="000A0D2A" w:rsidRDefault="00531BD5" w:rsidP="00531BD5">
      <w:pPr>
        <w:jc w:val="both"/>
        <w:rPr>
          <w:rFonts w:ascii="Arial Narrow" w:hAnsi="Arial Narrow" w:cs="Arial"/>
          <w:snapToGrid w:val="0"/>
        </w:rPr>
      </w:pPr>
      <w:r w:rsidRPr="000A0D2A">
        <w:rPr>
          <w:rFonts w:ascii="Arial Narrow" w:hAnsi="Arial Narrow" w:cs="Arial"/>
          <w:snapToGrid w:val="0"/>
        </w:rPr>
        <w:t>Nabídka musí obsahovat</w:t>
      </w:r>
      <w:r w:rsidR="00E17350" w:rsidRPr="000A0D2A">
        <w:rPr>
          <w:rFonts w:ascii="Arial Narrow" w:hAnsi="Arial Narrow" w:cs="Arial"/>
          <w:snapToGrid w:val="0"/>
        </w:rPr>
        <w:t xml:space="preserve"> minimálně</w:t>
      </w:r>
      <w:r w:rsidRPr="000A0D2A">
        <w:rPr>
          <w:rFonts w:ascii="Arial Narrow" w:hAnsi="Arial Narrow" w:cs="Arial"/>
          <w:snapToGrid w:val="0"/>
        </w:rPr>
        <w:t>:</w:t>
      </w:r>
    </w:p>
    <w:p w14:paraId="19C650E1" w14:textId="2A44ED1C" w:rsidR="00531BD5" w:rsidRPr="000A0D2A" w:rsidRDefault="00531BD5" w:rsidP="00AD6E42">
      <w:pPr>
        <w:numPr>
          <w:ilvl w:val="0"/>
          <w:numId w:val="4"/>
        </w:numPr>
        <w:jc w:val="both"/>
        <w:rPr>
          <w:rFonts w:ascii="Arial Narrow" w:hAnsi="Arial Narrow" w:cs="Arial"/>
          <w:snapToGrid w:val="0"/>
        </w:rPr>
      </w:pPr>
      <w:r w:rsidRPr="000A0D2A">
        <w:rPr>
          <w:rFonts w:ascii="Arial Narrow" w:hAnsi="Arial Narrow" w:cs="Arial"/>
          <w:snapToGrid w:val="0"/>
        </w:rPr>
        <w:t>vyplněn</w:t>
      </w:r>
      <w:r w:rsidR="00E17350" w:rsidRPr="000A0D2A">
        <w:rPr>
          <w:rFonts w:ascii="Arial Narrow" w:hAnsi="Arial Narrow" w:cs="Arial"/>
          <w:snapToGrid w:val="0"/>
        </w:rPr>
        <w:t>ý</w:t>
      </w:r>
      <w:r w:rsidRPr="000A0D2A">
        <w:rPr>
          <w:rFonts w:ascii="Arial Narrow" w:hAnsi="Arial Narrow" w:cs="Arial"/>
          <w:snapToGrid w:val="0"/>
        </w:rPr>
        <w:t xml:space="preserve"> formulář </w:t>
      </w:r>
      <w:r w:rsidRPr="000A0D2A">
        <w:rPr>
          <w:rFonts w:ascii="Arial Narrow" w:hAnsi="Arial Narrow" w:cs="Arial"/>
          <w:b/>
          <w:snapToGrid w:val="0"/>
        </w:rPr>
        <w:t>Nabídka</w:t>
      </w:r>
      <w:r w:rsidRPr="000A0D2A">
        <w:rPr>
          <w:rFonts w:ascii="Arial Narrow" w:hAnsi="Arial Narrow" w:cs="Arial"/>
          <w:snapToGrid w:val="0"/>
        </w:rPr>
        <w:t xml:space="preserve"> (</w:t>
      </w:r>
      <w:r w:rsidR="00F654CB">
        <w:rPr>
          <w:rFonts w:ascii="Arial Narrow" w:hAnsi="Arial Narrow" w:cs="Arial"/>
          <w:snapToGrid w:val="0"/>
        </w:rPr>
        <w:t>příloha</w:t>
      </w:r>
      <w:r w:rsidRPr="000A0D2A">
        <w:rPr>
          <w:rFonts w:ascii="Arial Narrow" w:hAnsi="Arial Narrow" w:cs="Arial"/>
          <w:snapToGrid w:val="0"/>
        </w:rPr>
        <w:t xml:space="preserve"> této zadávací dokumentace),</w:t>
      </w:r>
    </w:p>
    <w:p w14:paraId="681983C1" w14:textId="77777777" w:rsidR="001A3F6E" w:rsidRDefault="001A3F6E" w:rsidP="00C81421">
      <w:pPr>
        <w:numPr>
          <w:ilvl w:val="0"/>
          <w:numId w:val="4"/>
        </w:numPr>
        <w:ind w:left="714" w:hanging="357"/>
        <w:jc w:val="both"/>
        <w:rPr>
          <w:rFonts w:ascii="Arial Narrow" w:hAnsi="Arial Narrow" w:cs="Arial"/>
          <w:b/>
          <w:snapToGrid w:val="0"/>
        </w:rPr>
      </w:pPr>
      <w:r w:rsidRPr="001A3F6E">
        <w:rPr>
          <w:rFonts w:ascii="Arial Narrow" w:hAnsi="Arial Narrow" w:cs="Arial"/>
          <w:b/>
          <w:snapToGrid w:val="0"/>
        </w:rPr>
        <w:t>vyplněný položkový rozpočet ve formátu .</w:t>
      </w:r>
      <w:proofErr w:type="spellStart"/>
      <w:r w:rsidRPr="001A3F6E">
        <w:rPr>
          <w:rFonts w:ascii="Arial Narrow" w:hAnsi="Arial Narrow" w:cs="Arial"/>
          <w:b/>
          <w:snapToGrid w:val="0"/>
        </w:rPr>
        <w:t>pdf</w:t>
      </w:r>
      <w:proofErr w:type="spellEnd"/>
      <w:r w:rsidRPr="001A3F6E">
        <w:rPr>
          <w:rFonts w:ascii="Arial Narrow" w:hAnsi="Arial Narrow" w:cs="Arial"/>
          <w:b/>
          <w:snapToGrid w:val="0"/>
        </w:rPr>
        <w:t xml:space="preserve"> a .</w:t>
      </w:r>
      <w:proofErr w:type="spellStart"/>
      <w:r w:rsidRPr="001A3F6E">
        <w:rPr>
          <w:rFonts w:ascii="Arial Narrow" w:hAnsi="Arial Narrow" w:cs="Arial"/>
          <w:b/>
          <w:snapToGrid w:val="0"/>
        </w:rPr>
        <w:t>xlsx</w:t>
      </w:r>
      <w:proofErr w:type="spellEnd"/>
      <w:r w:rsidRPr="001A3F6E">
        <w:rPr>
          <w:rFonts w:ascii="Arial Narrow" w:hAnsi="Arial Narrow" w:cs="Arial"/>
          <w:b/>
          <w:snapToGrid w:val="0"/>
        </w:rPr>
        <w:t xml:space="preserve"> </w:t>
      </w:r>
      <w:r w:rsidRPr="00C81421">
        <w:rPr>
          <w:rFonts w:ascii="Arial Narrow" w:hAnsi="Arial Narrow" w:cs="Arial"/>
          <w:snapToGrid w:val="0"/>
        </w:rPr>
        <w:t>– vzniklý vyplněním soupisu dodávek a prací</w:t>
      </w:r>
      <w:r w:rsidR="00C81421">
        <w:rPr>
          <w:rFonts w:ascii="Arial Narrow" w:hAnsi="Arial Narrow" w:cs="Arial"/>
          <w:snapToGrid w:val="0"/>
        </w:rPr>
        <w:t xml:space="preserve"> (pro nabízenou část/části veřejné zakázky),</w:t>
      </w:r>
    </w:p>
    <w:p w14:paraId="35E06FE9" w14:textId="77777777" w:rsidR="00594EF8" w:rsidRPr="00DC18C6" w:rsidRDefault="00594EF8" w:rsidP="007E35B3">
      <w:pPr>
        <w:numPr>
          <w:ilvl w:val="0"/>
          <w:numId w:val="4"/>
        </w:numPr>
        <w:spacing w:after="120"/>
        <w:ind w:left="714" w:hanging="357"/>
        <w:jc w:val="both"/>
        <w:rPr>
          <w:rFonts w:ascii="Arial Narrow" w:hAnsi="Arial Narrow" w:cs="Arial"/>
          <w:b/>
          <w:snapToGrid w:val="0"/>
        </w:rPr>
      </w:pPr>
      <w:r w:rsidRPr="00DC18C6">
        <w:rPr>
          <w:rFonts w:ascii="Arial Narrow" w:hAnsi="Arial Narrow" w:cs="Arial"/>
          <w:b/>
          <w:snapToGrid w:val="0"/>
        </w:rPr>
        <w:t>doklady prokazující splnění kvalifikace</w:t>
      </w:r>
      <w:r w:rsidRPr="001A3F6E">
        <w:rPr>
          <w:rFonts w:ascii="Arial Narrow" w:hAnsi="Arial Narrow" w:cs="Arial"/>
          <w:b/>
          <w:snapToGrid w:val="0"/>
        </w:rPr>
        <w:t>.</w:t>
      </w:r>
    </w:p>
    <w:p w14:paraId="7E320D97" w14:textId="77777777" w:rsidR="0081119F" w:rsidRPr="00482A59" w:rsidRDefault="0081119F" w:rsidP="00F87E05">
      <w:pPr>
        <w:pStyle w:val="Nadpis1"/>
        <w:tabs>
          <w:tab w:val="clear" w:pos="717"/>
          <w:tab w:val="num" w:pos="1080"/>
        </w:tabs>
        <w:spacing w:after="120"/>
        <w:ind w:left="1077" w:hanging="720"/>
        <w:rPr>
          <w:rFonts w:ascii="Arial Narrow" w:hAnsi="Arial Narrow"/>
          <w:sz w:val="36"/>
        </w:rPr>
      </w:pPr>
      <w:r w:rsidRPr="00482A59">
        <w:rPr>
          <w:rFonts w:ascii="Arial Narrow" w:hAnsi="Arial Narrow"/>
          <w:sz w:val="36"/>
        </w:rPr>
        <w:t>pod</w:t>
      </w:r>
      <w:r w:rsidR="00311946" w:rsidRPr="00482A59">
        <w:rPr>
          <w:rFonts w:ascii="Arial Narrow" w:hAnsi="Arial Narrow"/>
          <w:sz w:val="36"/>
        </w:rPr>
        <w:t>ání nabídek a otevírání</w:t>
      </w:r>
      <w:r w:rsidRPr="00482A59">
        <w:rPr>
          <w:rFonts w:ascii="Arial Narrow" w:hAnsi="Arial Narrow"/>
          <w:sz w:val="36"/>
        </w:rPr>
        <w:t> nabíd</w:t>
      </w:r>
      <w:r w:rsidR="00311946" w:rsidRPr="00482A59">
        <w:rPr>
          <w:rFonts w:ascii="Arial Narrow" w:hAnsi="Arial Narrow"/>
          <w:sz w:val="36"/>
        </w:rPr>
        <w:t>ek</w:t>
      </w:r>
    </w:p>
    <w:p w14:paraId="614052CA" w14:textId="77777777" w:rsidR="008801D4" w:rsidRDefault="008801D4" w:rsidP="008801D4">
      <w:pPr>
        <w:pStyle w:val="Nadpis2"/>
        <w:spacing w:after="120"/>
        <w:rPr>
          <w:rFonts w:ascii="Arial Narrow" w:hAnsi="Arial Narrow"/>
        </w:rPr>
      </w:pPr>
      <w:r>
        <w:rPr>
          <w:rFonts w:ascii="Arial Narrow" w:hAnsi="Arial Narrow"/>
        </w:rPr>
        <w:t>Lhůta pro podání nabídek</w:t>
      </w:r>
    </w:p>
    <w:p w14:paraId="6760F5FF" w14:textId="31490C70" w:rsidR="008801D4" w:rsidRPr="00F654CB" w:rsidRDefault="008801D4" w:rsidP="00F654CB">
      <w:pPr>
        <w:spacing w:after="120"/>
        <w:jc w:val="both"/>
        <w:rPr>
          <w:rFonts w:ascii="Arial Narrow" w:hAnsi="Arial Narrow" w:cs="Arial"/>
        </w:rPr>
      </w:pPr>
      <w:r w:rsidRPr="008801D4">
        <w:rPr>
          <w:rFonts w:ascii="Arial Narrow" w:hAnsi="Arial Narrow" w:cs="Arial"/>
        </w:rPr>
        <w:t>Lhůta pro podání nabídek je stanovena dle § 57 odst. 1 zákona a je uvedena na profilu zadavatele (viz URL adresu veřejné zakázky v čl. 2 této zadávací dokumentace) a ve Věstníku veřejných zakázek.</w:t>
      </w:r>
    </w:p>
    <w:p w14:paraId="0DCA2629" w14:textId="77777777" w:rsidR="008801D4" w:rsidRDefault="008801D4" w:rsidP="008801D4">
      <w:pPr>
        <w:pStyle w:val="Nadpis2"/>
        <w:spacing w:after="120"/>
        <w:rPr>
          <w:rFonts w:ascii="Arial Narrow" w:hAnsi="Arial Narrow"/>
        </w:rPr>
      </w:pPr>
      <w:r>
        <w:rPr>
          <w:rFonts w:ascii="Arial Narrow" w:hAnsi="Arial Narrow"/>
        </w:rPr>
        <w:t>Otevírání nabídek</w:t>
      </w:r>
    </w:p>
    <w:p w14:paraId="1F26A34D" w14:textId="77777777" w:rsidR="008801D4" w:rsidRDefault="008801D4" w:rsidP="008801D4">
      <w:pPr>
        <w:jc w:val="both"/>
        <w:rPr>
          <w:rFonts w:ascii="Arial Narrow" w:hAnsi="Arial Narrow" w:cs="Arial"/>
        </w:rPr>
      </w:pPr>
      <w:r w:rsidRPr="008801D4">
        <w:rPr>
          <w:rFonts w:ascii="Arial Narrow" w:hAnsi="Arial Narrow" w:cs="Arial"/>
        </w:rPr>
        <w:t>Jelikož nabídky mohou být doručeny výhradně elektronickými prostředky, zadavatel upozorňuje, že veřejné otevírání nabídek se nebude konat. Zadavatel provede otevírání nabídek v souladu s § 109 zákona.</w:t>
      </w:r>
    </w:p>
    <w:p w14:paraId="2853817D" w14:textId="77777777" w:rsidR="008801D4" w:rsidRPr="008801D4" w:rsidRDefault="008801D4" w:rsidP="008801D4">
      <w:pPr>
        <w:jc w:val="both"/>
        <w:rPr>
          <w:rFonts w:ascii="Arial Narrow" w:hAnsi="Arial Narrow" w:cs="Arial"/>
        </w:rPr>
      </w:pPr>
    </w:p>
    <w:p w14:paraId="269B5AF3" w14:textId="77777777" w:rsidR="0081119F" w:rsidRPr="00482A59" w:rsidRDefault="0081119F" w:rsidP="00370D6D">
      <w:pPr>
        <w:pStyle w:val="Nadpis1"/>
        <w:tabs>
          <w:tab w:val="clear" w:pos="717"/>
          <w:tab w:val="num" w:pos="993"/>
        </w:tabs>
        <w:spacing w:after="120"/>
        <w:ind w:left="714" w:hanging="357"/>
        <w:rPr>
          <w:rFonts w:ascii="Arial Narrow" w:hAnsi="Arial Narrow"/>
        </w:rPr>
      </w:pPr>
      <w:r w:rsidRPr="00482A59">
        <w:rPr>
          <w:rFonts w:ascii="Arial Narrow" w:hAnsi="Arial Narrow"/>
        </w:rPr>
        <w:t>Další informace zadavatele</w:t>
      </w:r>
    </w:p>
    <w:p w14:paraId="30FCDB25" w14:textId="77777777" w:rsidR="00E17350" w:rsidRPr="00482A59" w:rsidRDefault="00E17350" w:rsidP="00AC7965">
      <w:pPr>
        <w:pStyle w:val="Nadpis2"/>
        <w:spacing w:after="120"/>
        <w:rPr>
          <w:rFonts w:ascii="Arial Narrow" w:hAnsi="Arial Narrow"/>
        </w:rPr>
      </w:pPr>
      <w:r w:rsidRPr="00482A59">
        <w:rPr>
          <w:rFonts w:ascii="Arial Narrow" w:hAnsi="Arial Narrow"/>
        </w:rPr>
        <w:t>Výhrada změny závazku</w:t>
      </w:r>
      <w:r w:rsidR="00620373" w:rsidRPr="00482A59">
        <w:rPr>
          <w:rFonts w:ascii="Arial Narrow" w:hAnsi="Arial Narrow"/>
        </w:rPr>
        <w:t xml:space="preserve"> podle § 10</w:t>
      </w:r>
      <w:r w:rsidR="002913C0">
        <w:rPr>
          <w:rFonts w:ascii="Arial Narrow" w:hAnsi="Arial Narrow"/>
        </w:rPr>
        <w:t>0</w:t>
      </w:r>
      <w:r w:rsidR="00620373" w:rsidRPr="00482A59">
        <w:rPr>
          <w:rFonts w:ascii="Arial Narrow" w:hAnsi="Arial Narrow"/>
        </w:rPr>
        <w:t xml:space="preserve"> zákona</w:t>
      </w:r>
    </w:p>
    <w:p w14:paraId="6F6FDD20" w14:textId="77777777" w:rsidR="00657455" w:rsidRPr="00482A59" w:rsidRDefault="00657455" w:rsidP="005C4577">
      <w:pPr>
        <w:jc w:val="both"/>
        <w:rPr>
          <w:rFonts w:ascii="Arial Narrow" w:hAnsi="Arial Narrow"/>
        </w:rPr>
      </w:pPr>
      <w:r w:rsidRPr="00482A59">
        <w:rPr>
          <w:rFonts w:ascii="Arial Narrow" w:hAnsi="Arial Narrow"/>
        </w:rPr>
        <w:t>Sjednané ceny je možné změnit, pouze pokud v průběhu plnění dojde ke změnám sazeb DPH podle zákona č. 235/2004 Sb., o dani z přidané hodnoty, podle této změny.</w:t>
      </w:r>
    </w:p>
    <w:p w14:paraId="318307CA" w14:textId="77777777" w:rsidR="00657455" w:rsidRPr="00482A59" w:rsidRDefault="00657455" w:rsidP="005C4577">
      <w:pPr>
        <w:jc w:val="both"/>
        <w:rPr>
          <w:rFonts w:ascii="Arial Narrow" w:hAnsi="Arial Narrow"/>
        </w:rPr>
      </w:pPr>
    </w:p>
    <w:p w14:paraId="0ACEB145" w14:textId="36AABF7D" w:rsidR="00830699" w:rsidRDefault="00657455" w:rsidP="00830699">
      <w:pPr>
        <w:jc w:val="both"/>
        <w:rPr>
          <w:rFonts w:ascii="Arial Narrow" w:hAnsi="Arial Narrow"/>
        </w:rPr>
      </w:pPr>
      <w:r w:rsidRPr="00482A59">
        <w:rPr>
          <w:rFonts w:ascii="Arial Narrow" w:hAnsi="Arial Narrow"/>
        </w:rPr>
        <w:t xml:space="preserve">Dojde-li k ukončení </w:t>
      </w:r>
      <w:r w:rsidR="008903CF" w:rsidRPr="00482A59">
        <w:rPr>
          <w:rFonts w:ascii="Arial Narrow" w:hAnsi="Arial Narrow"/>
        </w:rPr>
        <w:t>smlouvy</w:t>
      </w:r>
      <w:r w:rsidRPr="00482A59">
        <w:rPr>
          <w:rFonts w:ascii="Arial Narrow" w:hAnsi="Arial Narrow"/>
        </w:rPr>
        <w:t xml:space="preserve"> z důvodu na straně dodavatele, je zadavatel oprávněn vyzvat k uzavření </w:t>
      </w:r>
      <w:r w:rsidR="008903CF" w:rsidRPr="00482A59">
        <w:rPr>
          <w:rFonts w:ascii="Arial Narrow" w:hAnsi="Arial Narrow"/>
        </w:rPr>
        <w:t xml:space="preserve">smlouvy </w:t>
      </w:r>
      <w:r w:rsidRPr="00482A59">
        <w:rPr>
          <w:rFonts w:ascii="Arial Narrow" w:hAnsi="Arial Narrow"/>
        </w:rPr>
        <w:t xml:space="preserve">ohledně zbývající části plnění účastníka dalšího v pořadí, pod podmínkou, že jeho nabídka splňuje podmínky účasti. Bude-li tato výzva dalšímu účastníkovi učiněna po uplynutí více než 3 měsíců od podpisu </w:t>
      </w:r>
      <w:r w:rsidR="008903CF" w:rsidRPr="00482A59">
        <w:rPr>
          <w:rFonts w:ascii="Arial Narrow" w:hAnsi="Arial Narrow"/>
        </w:rPr>
        <w:t>smlouvy</w:t>
      </w:r>
      <w:r w:rsidRPr="00482A59">
        <w:rPr>
          <w:rFonts w:ascii="Arial Narrow" w:hAnsi="Arial Narrow"/>
        </w:rPr>
        <w:t xml:space="preserve"> původním dodavatelem, bude podmínkou uzavření </w:t>
      </w:r>
      <w:r w:rsidR="008903CF" w:rsidRPr="00482A59">
        <w:rPr>
          <w:rFonts w:ascii="Arial Narrow" w:hAnsi="Arial Narrow"/>
        </w:rPr>
        <w:t>smlouvy</w:t>
      </w:r>
      <w:r w:rsidRPr="00482A59">
        <w:rPr>
          <w:rFonts w:ascii="Arial Narrow" w:hAnsi="Arial Narrow"/>
        </w:rPr>
        <w:t xml:space="preserve"> opětovné doložení splnění základní a profesní způsobilosti v souladu s touto výzvou. Nebude-li </w:t>
      </w:r>
      <w:r w:rsidR="00620373" w:rsidRPr="00482A59">
        <w:rPr>
          <w:rFonts w:ascii="Arial Narrow" w:hAnsi="Arial Narrow"/>
        </w:rPr>
        <w:t>smlouva</w:t>
      </w:r>
      <w:r w:rsidRPr="00482A59">
        <w:rPr>
          <w:rFonts w:ascii="Arial Narrow" w:hAnsi="Arial Narrow"/>
        </w:rPr>
        <w:t xml:space="preserve"> uzavřena s druhým v pořadí, je zadavatel oprávněn oslovit další v pořadí. </w:t>
      </w:r>
    </w:p>
    <w:p w14:paraId="4F80F27B" w14:textId="20E32AE2" w:rsidR="002D4B80" w:rsidRDefault="002D4B80" w:rsidP="00830699">
      <w:pPr>
        <w:jc w:val="both"/>
        <w:rPr>
          <w:rFonts w:ascii="Arial Narrow" w:hAnsi="Arial Narrow"/>
        </w:rPr>
      </w:pPr>
    </w:p>
    <w:p w14:paraId="45F0DD8B" w14:textId="51165D14" w:rsidR="002D4B80" w:rsidRPr="00830699" w:rsidRDefault="002D4B80" w:rsidP="00830699">
      <w:pPr>
        <w:jc w:val="both"/>
        <w:rPr>
          <w:rFonts w:ascii="Arial Narrow" w:hAnsi="Arial Narrow"/>
        </w:rPr>
      </w:pPr>
      <w:r>
        <w:rPr>
          <w:rFonts w:ascii="Arial Narrow" w:hAnsi="Arial Narrow"/>
        </w:rPr>
        <w:t>Další vyhrazené změny závazků jsou uvedeny v obchodních podmínkách v čl. 4.3.8.2</w:t>
      </w:r>
      <w:r w:rsidR="00EF4506">
        <w:rPr>
          <w:rFonts w:ascii="Arial Narrow" w:hAnsi="Arial Narrow"/>
        </w:rPr>
        <w:t>.</w:t>
      </w:r>
      <w:r>
        <w:rPr>
          <w:rFonts w:ascii="Arial Narrow" w:hAnsi="Arial Narrow"/>
        </w:rPr>
        <w:t>, 4.3.8.3</w:t>
      </w:r>
      <w:r w:rsidR="00EF4506">
        <w:rPr>
          <w:rFonts w:ascii="Arial Narrow" w:hAnsi="Arial Narrow"/>
        </w:rPr>
        <w:t>. a</w:t>
      </w:r>
      <w:bookmarkStart w:id="22" w:name="_GoBack"/>
      <w:bookmarkEnd w:id="22"/>
      <w:r>
        <w:rPr>
          <w:rFonts w:ascii="Arial Narrow" w:hAnsi="Arial Narrow"/>
        </w:rPr>
        <w:t xml:space="preserve"> 4.3.8.4. </w:t>
      </w:r>
    </w:p>
    <w:p w14:paraId="36735239" w14:textId="77777777" w:rsidR="00B86F6B" w:rsidRPr="00482A59" w:rsidRDefault="00B86F6B" w:rsidP="00531BD5">
      <w:pPr>
        <w:jc w:val="both"/>
        <w:rPr>
          <w:rFonts w:ascii="Arial Narrow" w:hAnsi="Arial Narrow"/>
        </w:rPr>
      </w:pPr>
    </w:p>
    <w:p w14:paraId="01262A5B" w14:textId="77777777" w:rsidR="008801D4" w:rsidRDefault="008801D4" w:rsidP="00531BD5">
      <w:pPr>
        <w:pStyle w:val="Nadpis2"/>
        <w:rPr>
          <w:rFonts w:ascii="Arial Narrow" w:hAnsi="Arial Narrow"/>
        </w:rPr>
      </w:pPr>
      <w:r>
        <w:rPr>
          <w:rFonts w:ascii="Arial Narrow" w:hAnsi="Arial Narrow"/>
        </w:rPr>
        <w:t xml:space="preserve">Podání společné nabídky </w:t>
      </w:r>
    </w:p>
    <w:p w14:paraId="303389C6" w14:textId="77777777" w:rsidR="008801D4" w:rsidRPr="00750398" w:rsidRDefault="008801D4" w:rsidP="008801D4">
      <w:pPr>
        <w:spacing w:after="120"/>
        <w:jc w:val="both"/>
        <w:rPr>
          <w:rFonts w:ascii="Arial Narrow" w:hAnsi="Arial Narrow"/>
        </w:rPr>
      </w:pPr>
      <w:r w:rsidRPr="00750398">
        <w:rPr>
          <w:rFonts w:ascii="Arial Narrow" w:hAnsi="Arial Narrow"/>
        </w:rPr>
        <w:t>V případě společné účasti dodavatelů podávajících společnou nabídku zadavatel požaduje, aby tito dodavatelé v nabídce doložili, že za plnění veřejné zakázky ponesou společnou a nerozdílnou odpovědnost, a</w:t>
      </w:r>
      <w:r>
        <w:rPr>
          <w:rFonts w:ascii="Arial Narrow" w:hAnsi="Arial Narrow"/>
        </w:rPr>
        <w:t> </w:t>
      </w:r>
      <w:r w:rsidRPr="00750398">
        <w:rPr>
          <w:rFonts w:ascii="Arial Narrow" w:hAnsi="Arial Narrow"/>
        </w:rPr>
        <w:t>dále doložili, který z dodavatelů je oprávněn jednat za ostatní dodavatele ve věcech spojených s nabídkou.</w:t>
      </w:r>
    </w:p>
    <w:p w14:paraId="44394AEB" w14:textId="77777777" w:rsidR="008801D4" w:rsidRPr="00750398" w:rsidRDefault="008801D4" w:rsidP="008801D4">
      <w:pPr>
        <w:spacing w:after="120"/>
        <w:jc w:val="both"/>
        <w:rPr>
          <w:rFonts w:ascii="Arial Narrow" w:hAnsi="Arial Narrow"/>
        </w:rPr>
      </w:pPr>
      <w:r w:rsidRPr="00750398">
        <w:rPr>
          <w:rFonts w:ascii="Arial Narrow" w:hAnsi="Arial Narrow"/>
        </w:rPr>
        <w:t>Při komunikaci v rámci zadávacího řízení je zadavatel oprávněn doručovat na kontaktní adresy (prostřednictvím elektronického nástroje, do datové schránky nebo na e-mailovou adresu) kteréhokoliv z</w:t>
      </w:r>
      <w:r>
        <w:rPr>
          <w:rFonts w:ascii="Arial Narrow" w:hAnsi="Arial Narrow"/>
        </w:rPr>
        <w:t> </w:t>
      </w:r>
      <w:r w:rsidRPr="00750398">
        <w:rPr>
          <w:rFonts w:ascii="Arial Narrow" w:hAnsi="Arial Narrow"/>
        </w:rPr>
        <w:t>dodavatelů podávajících společnou nabídku s tím, že tímto způsobem je doručeno všem dodavatelům podávajícím společnou nabídku.</w:t>
      </w:r>
    </w:p>
    <w:p w14:paraId="64FC047B" w14:textId="77777777" w:rsidR="008801D4" w:rsidRPr="00750398" w:rsidRDefault="008801D4" w:rsidP="008801D4">
      <w:pPr>
        <w:spacing w:after="120"/>
        <w:jc w:val="both"/>
        <w:rPr>
          <w:rFonts w:ascii="Arial Narrow" w:hAnsi="Arial Narrow"/>
        </w:rPr>
      </w:pPr>
      <w:r w:rsidRPr="00750398">
        <w:rPr>
          <w:rFonts w:ascii="Arial Narrow" w:hAnsi="Arial Narrow"/>
        </w:rPr>
        <w:t>V případě společné účasti dodavatelů podávajících společnou nabídku bude v návrhu smlouvy těchto dodavatelů na plnění předmětu veřejné zakázky každý z dodavatelů podávajících společnou nabídku uveden jako jedna ze smluvních stran. To znamená, že na straně</w:t>
      </w:r>
      <w:r>
        <w:rPr>
          <w:rFonts w:ascii="Arial Narrow" w:hAnsi="Arial Narrow"/>
        </w:rPr>
        <w:t xml:space="preserve"> </w:t>
      </w:r>
      <w:r w:rsidRPr="00750398">
        <w:rPr>
          <w:rFonts w:ascii="Arial Narrow" w:hAnsi="Arial Narrow"/>
        </w:rPr>
        <w:t>zhotovitele budou v návrhu smlouvy uvedeni všichni dodavatelé podávající společnou nabídku. Zadavatel rovněž požaduje, aby v návrhu smlouvy bylo uvedeno, že</w:t>
      </w:r>
      <w:r>
        <w:rPr>
          <w:rFonts w:ascii="Arial Narrow" w:hAnsi="Arial Narrow"/>
        </w:rPr>
        <w:t> </w:t>
      </w:r>
      <w:r w:rsidRPr="00750398">
        <w:rPr>
          <w:rFonts w:ascii="Arial Narrow" w:hAnsi="Arial Narrow"/>
        </w:rPr>
        <w:t>tito dodavatelé nesou za závazky vzniklé z uzavřené smlouvy společnou a nerozdílnou odpovědnost, a</w:t>
      </w:r>
      <w:r>
        <w:rPr>
          <w:rFonts w:ascii="Arial Narrow" w:hAnsi="Arial Narrow"/>
        </w:rPr>
        <w:t> </w:t>
      </w:r>
      <w:r w:rsidRPr="00750398">
        <w:rPr>
          <w:rFonts w:ascii="Arial Narrow" w:hAnsi="Arial Narrow"/>
        </w:rPr>
        <w:t>to</w:t>
      </w:r>
      <w:r>
        <w:rPr>
          <w:rFonts w:ascii="Arial Narrow" w:hAnsi="Arial Narrow"/>
        </w:rPr>
        <w:t> </w:t>
      </w:r>
      <w:r w:rsidRPr="00750398">
        <w:rPr>
          <w:rFonts w:ascii="Arial Narrow" w:hAnsi="Arial Narrow"/>
        </w:rPr>
        <w:t>vůči zadavateli a jakýmkoliv třetím osobám z jakýchkoliv závazků vzniklých v souvislosti s plněním předmětu veřejné zakázky či vzniklých v důsledku prodlení či jiného porušení smluvních nebo jiných povinností v</w:t>
      </w:r>
      <w:r>
        <w:rPr>
          <w:rFonts w:ascii="Arial Narrow" w:hAnsi="Arial Narrow"/>
        </w:rPr>
        <w:t> </w:t>
      </w:r>
      <w:r w:rsidRPr="00750398">
        <w:rPr>
          <w:rFonts w:ascii="Arial Narrow" w:hAnsi="Arial Narrow"/>
        </w:rPr>
        <w:t>souvislosti s plněním předmětu veřejné zakázky. V návrhu smlouvy musí být zřetelně vymezeno,</w:t>
      </w:r>
      <w:r>
        <w:rPr>
          <w:rFonts w:ascii="Arial Narrow" w:hAnsi="Arial Narrow"/>
        </w:rPr>
        <w:t xml:space="preserve"> </w:t>
      </w:r>
      <w:r w:rsidRPr="00750398">
        <w:rPr>
          <w:rFonts w:ascii="Arial Narrow" w:hAnsi="Arial Narrow"/>
        </w:rPr>
        <w:t>který</w:t>
      </w:r>
      <w:r>
        <w:rPr>
          <w:rFonts w:ascii="Arial Narrow" w:hAnsi="Arial Narrow"/>
        </w:rPr>
        <w:t xml:space="preserve"> </w:t>
      </w:r>
      <w:r w:rsidRPr="00750398">
        <w:rPr>
          <w:rFonts w:ascii="Arial Narrow" w:hAnsi="Arial Narrow"/>
        </w:rPr>
        <w:t>z</w:t>
      </w:r>
      <w:r>
        <w:rPr>
          <w:rFonts w:ascii="Arial Narrow" w:hAnsi="Arial Narrow"/>
        </w:rPr>
        <w:t> </w:t>
      </w:r>
      <w:r w:rsidRPr="00750398">
        <w:rPr>
          <w:rFonts w:ascii="Arial Narrow" w:hAnsi="Arial Narrow"/>
        </w:rPr>
        <w:t>dodavatelů je oprávněn jednat za ostatní účastníky ve věcech spojených s poskytováním plnění veřejné zakázky, který dodavatel bude fakturačním místem, a kterou konkrétní část plnění hodlá fakticky plnit každý</w:t>
      </w:r>
      <w:r>
        <w:rPr>
          <w:rFonts w:ascii="Arial Narrow" w:hAnsi="Arial Narrow"/>
        </w:rPr>
        <w:t> </w:t>
      </w:r>
      <w:r w:rsidRPr="00750398">
        <w:rPr>
          <w:rFonts w:ascii="Arial Narrow" w:hAnsi="Arial Narrow"/>
        </w:rPr>
        <w:t>z</w:t>
      </w:r>
      <w:r>
        <w:rPr>
          <w:rFonts w:ascii="Arial Narrow" w:hAnsi="Arial Narrow"/>
        </w:rPr>
        <w:t> </w:t>
      </w:r>
      <w:r w:rsidRPr="00750398">
        <w:rPr>
          <w:rFonts w:ascii="Arial Narrow" w:hAnsi="Arial Narrow"/>
        </w:rPr>
        <w:t>dodavatelů.</w:t>
      </w:r>
    </w:p>
    <w:p w14:paraId="3344C271" w14:textId="77777777" w:rsidR="008801D4" w:rsidRPr="00D2772D" w:rsidRDefault="008801D4" w:rsidP="008801D4">
      <w:pPr>
        <w:spacing w:after="120"/>
        <w:jc w:val="both"/>
      </w:pPr>
      <w:r w:rsidRPr="00750398">
        <w:rPr>
          <w:rFonts w:ascii="Arial Narrow" w:hAnsi="Arial Narrow"/>
        </w:rPr>
        <w:lastRenderedPageBreak/>
        <w:t>Na prokazování kvalifikace v případě společné účasti dodavatelů platí ustanovení zákona, zejm. § 82, § 83 a</w:t>
      </w:r>
      <w:r>
        <w:rPr>
          <w:rFonts w:ascii="Arial Narrow" w:hAnsi="Arial Narrow"/>
        </w:rPr>
        <w:t> </w:t>
      </w:r>
      <w:r w:rsidRPr="00750398">
        <w:rPr>
          <w:rFonts w:ascii="Arial Narrow" w:hAnsi="Arial Narrow"/>
        </w:rPr>
        <w:t>§</w:t>
      </w:r>
      <w:r>
        <w:rPr>
          <w:rFonts w:ascii="Arial Narrow" w:hAnsi="Arial Narrow"/>
        </w:rPr>
        <w:t> </w:t>
      </w:r>
      <w:r w:rsidRPr="00750398">
        <w:rPr>
          <w:rFonts w:ascii="Arial Narrow" w:hAnsi="Arial Narrow"/>
        </w:rPr>
        <w:t xml:space="preserve">84 věta poslední zákona a pravidla uvedená v této </w:t>
      </w:r>
      <w:r>
        <w:rPr>
          <w:rFonts w:ascii="Arial Narrow" w:hAnsi="Arial Narrow"/>
        </w:rPr>
        <w:t>zadávací dokumentaci</w:t>
      </w:r>
      <w:r w:rsidRPr="00750398">
        <w:rPr>
          <w:rFonts w:ascii="Arial Narrow" w:hAnsi="Arial Narrow"/>
        </w:rPr>
        <w:t>.</w:t>
      </w:r>
    </w:p>
    <w:p w14:paraId="6FE44822" w14:textId="77777777" w:rsidR="008801D4" w:rsidRDefault="008801D4" w:rsidP="008801D4">
      <w:pPr>
        <w:pStyle w:val="Nadpis2"/>
        <w:rPr>
          <w:rFonts w:ascii="Arial Narrow" w:hAnsi="Arial Narrow"/>
        </w:rPr>
      </w:pPr>
      <w:r w:rsidRPr="008801D4">
        <w:rPr>
          <w:rFonts w:ascii="Arial Narrow" w:hAnsi="Arial Narrow"/>
        </w:rPr>
        <w:t>Požadavky na varianty nabídky podle § 102 zákona</w:t>
      </w:r>
    </w:p>
    <w:p w14:paraId="23B02D73" w14:textId="77777777" w:rsidR="008801D4" w:rsidRPr="008801D4" w:rsidRDefault="008801D4" w:rsidP="008801D4">
      <w:pPr>
        <w:spacing w:after="120"/>
        <w:jc w:val="both"/>
        <w:rPr>
          <w:rFonts w:ascii="Arial Narrow" w:hAnsi="Arial Narrow"/>
        </w:rPr>
      </w:pPr>
      <w:r w:rsidRPr="008801D4">
        <w:rPr>
          <w:rFonts w:ascii="Arial Narrow" w:hAnsi="Arial Narrow"/>
        </w:rPr>
        <w:t>Zadavatel nepřipouští varianty nabídky.</w:t>
      </w:r>
    </w:p>
    <w:p w14:paraId="38CC5A3D" w14:textId="77777777" w:rsidR="008801D4" w:rsidRDefault="008801D4" w:rsidP="008801D4">
      <w:pPr>
        <w:pStyle w:val="Nadpis2"/>
        <w:rPr>
          <w:rFonts w:ascii="Arial Narrow" w:hAnsi="Arial Narrow"/>
        </w:rPr>
      </w:pPr>
      <w:r w:rsidRPr="008801D4">
        <w:rPr>
          <w:rFonts w:ascii="Arial Narrow" w:hAnsi="Arial Narrow"/>
        </w:rPr>
        <w:t>Mimořádně nízká nabídková cena</w:t>
      </w:r>
    </w:p>
    <w:p w14:paraId="12AE9840" w14:textId="77777777" w:rsidR="008801D4" w:rsidRPr="00D2772D" w:rsidRDefault="008801D4" w:rsidP="008801D4">
      <w:pPr>
        <w:pStyle w:val="Odstavecseseznamem"/>
        <w:spacing w:after="120"/>
        <w:ind w:left="0"/>
        <w:jc w:val="both"/>
        <w:rPr>
          <w:rFonts w:ascii="Arial Narrow" w:hAnsi="Arial Narrow" w:cs="Arial"/>
        </w:rPr>
      </w:pPr>
      <w:r w:rsidRPr="003F12A8">
        <w:rPr>
          <w:rFonts w:ascii="Arial Narrow" w:hAnsi="Arial Narrow" w:cs="Arial"/>
        </w:rPr>
        <w:t xml:space="preserve">Zadavatel si vyhrazuje právo při posouzení mimořádně nízké nabídkové ceny a navazujícím postupu využít </w:t>
      </w:r>
      <w:proofErr w:type="spellStart"/>
      <w:r w:rsidRPr="003F12A8">
        <w:rPr>
          <w:rFonts w:ascii="Arial Narrow" w:hAnsi="Arial Narrow" w:cs="Arial"/>
        </w:rPr>
        <w:t>ust</w:t>
      </w:r>
      <w:proofErr w:type="spellEnd"/>
      <w:r w:rsidRPr="003F12A8">
        <w:rPr>
          <w:rFonts w:ascii="Arial Narrow" w:hAnsi="Arial Narrow" w:cs="Arial"/>
        </w:rPr>
        <w:t>.</w:t>
      </w:r>
      <w:r>
        <w:rPr>
          <w:rFonts w:ascii="Arial Narrow" w:hAnsi="Arial Narrow" w:cs="Arial"/>
        </w:rPr>
        <w:t> </w:t>
      </w:r>
      <w:r w:rsidRPr="003F12A8">
        <w:rPr>
          <w:rFonts w:ascii="Arial Narrow" w:hAnsi="Arial Narrow" w:cs="Arial"/>
        </w:rPr>
        <w:t>§ 113 zákona.</w:t>
      </w:r>
      <w:r>
        <w:rPr>
          <w:rFonts w:ascii="Arial Narrow" w:hAnsi="Arial Narrow" w:cs="Arial"/>
        </w:rPr>
        <w:t xml:space="preserve"> </w:t>
      </w:r>
      <w:r w:rsidRPr="003F12A8">
        <w:rPr>
          <w:rFonts w:ascii="Arial Narrow" w:hAnsi="Arial Narrow" w:cs="Arial"/>
        </w:rPr>
        <w:t>Zadavatel je oprávněn požadovat po dodavateli v rámci žádosti o písemné zdůvodnění způsobu stanovení mimořádně nízké nabídkové ceny předložení podrobné kalkulace jednotkových cen použitých dodavatelem pro výpočet nabídkové ceny, přičemž z takové kalkulace musí být zřejmé dodržení ustanovení pracovněprávních předpisů (např. dodržení ustanovení týkajících se platné výše minimální a</w:t>
      </w:r>
      <w:r>
        <w:rPr>
          <w:rFonts w:ascii="Arial Narrow" w:hAnsi="Arial Narrow" w:cs="Arial"/>
        </w:rPr>
        <w:t> </w:t>
      </w:r>
      <w:r w:rsidRPr="003F12A8">
        <w:rPr>
          <w:rFonts w:ascii="Arial Narrow" w:hAnsi="Arial Narrow" w:cs="Arial"/>
        </w:rPr>
        <w:t>zaručené mzdy, dodržení max. rozsahu práce v případě dohod sjednaných mimo pracovní poměr atd.). Pokud dodavatel takovou zadavatelem požadovanou podrobnou kalkulaci jednotkových cen neposkytne, zadavatel</w:t>
      </w:r>
      <w:r>
        <w:rPr>
          <w:rFonts w:ascii="Arial Narrow" w:hAnsi="Arial Narrow" w:cs="Arial"/>
        </w:rPr>
        <w:t xml:space="preserve"> </w:t>
      </w:r>
      <w:r w:rsidRPr="003F12A8">
        <w:rPr>
          <w:rFonts w:ascii="Arial Narrow" w:hAnsi="Arial Narrow" w:cs="Arial"/>
        </w:rPr>
        <w:t>má právo vyloučit dodavatele z účasti v zadávacím řízení.</w:t>
      </w:r>
    </w:p>
    <w:p w14:paraId="4F138AAB" w14:textId="77777777" w:rsidR="008801D4" w:rsidRDefault="008801D4" w:rsidP="008801D4">
      <w:pPr>
        <w:pStyle w:val="Nadpis2"/>
        <w:rPr>
          <w:rFonts w:ascii="Arial Narrow" w:hAnsi="Arial Narrow"/>
        </w:rPr>
      </w:pPr>
      <w:r w:rsidRPr="008801D4">
        <w:rPr>
          <w:rFonts w:ascii="Arial Narrow" w:hAnsi="Arial Narrow"/>
        </w:rPr>
        <w:t>Možnosti odstoupení od smlouvy</w:t>
      </w:r>
    </w:p>
    <w:p w14:paraId="27975B53" w14:textId="77777777" w:rsidR="008801D4" w:rsidRPr="000A45C1" w:rsidRDefault="008801D4" w:rsidP="008801D4">
      <w:pPr>
        <w:spacing w:after="240"/>
        <w:jc w:val="both"/>
        <w:rPr>
          <w:rFonts w:ascii="Arial Narrow" w:hAnsi="Arial Narrow"/>
        </w:rPr>
      </w:pPr>
      <w:r w:rsidRPr="000A45C1">
        <w:rPr>
          <w:rFonts w:ascii="Arial Narrow" w:hAnsi="Arial Narrow"/>
        </w:rPr>
        <w:t xml:space="preserve">Zadavatel </w:t>
      </w:r>
      <w:r>
        <w:rPr>
          <w:rFonts w:ascii="Arial Narrow" w:hAnsi="Arial Narrow"/>
        </w:rPr>
        <w:t xml:space="preserve">dále </w:t>
      </w:r>
      <w:r w:rsidRPr="000A45C1">
        <w:rPr>
          <w:rFonts w:ascii="Arial Narrow" w:hAnsi="Arial Narrow"/>
        </w:rPr>
        <w:t>upozorňuje, že v případě, že po uzavření smlouvy s vybraným dodavatelem zadavatel zjistí, že</w:t>
      </w:r>
      <w:r>
        <w:rPr>
          <w:rFonts w:ascii="Arial Narrow" w:hAnsi="Arial Narrow"/>
        </w:rPr>
        <w:t> </w:t>
      </w:r>
      <w:r w:rsidRPr="000A45C1">
        <w:rPr>
          <w:rFonts w:ascii="Arial Narrow" w:hAnsi="Arial Narrow"/>
        </w:rPr>
        <w:t>smlouva neměla být uzavřena, neboť vybraný dodavatel před zadáním veřejné zakázky předložil údaje a/nebo dokumenty, které neodpovídaly skutečnosti a měly nebo mohly mít vliv na výběr dodavatele, nebo že</w:t>
      </w:r>
      <w:r>
        <w:rPr>
          <w:rFonts w:ascii="Arial Narrow" w:hAnsi="Arial Narrow"/>
        </w:rPr>
        <w:t> </w:t>
      </w:r>
      <w:r w:rsidRPr="000A45C1">
        <w:rPr>
          <w:rFonts w:ascii="Arial Narrow" w:hAnsi="Arial Narrow"/>
        </w:rPr>
        <w:t>o</w:t>
      </w:r>
      <w:r>
        <w:rPr>
          <w:rFonts w:ascii="Arial Narrow" w:hAnsi="Arial Narrow"/>
        </w:rPr>
        <w:t> </w:t>
      </w:r>
      <w:r w:rsidRPr="000A45C1">
        <w:rPr>
          <w:rFonts w:ascii="Arial Narrow" w:hAnsi="Arial Narrow"/>
        </w:rPr>
        <w:t>vybraném dodavateli byly v průběhu zadávacího řízení uvedeny v evidenci skutečných majitelů nepravdivé údaje (to neplatí, pokud si dodavatel nepravdivosti nebyl a nemohl být vědom, nebo pokud nepravdivost spočívala v chybě psaní či v jiné nepodstatné okolnosti), může</w:t>
      </w:r>
      <w:r>
        <w:rPr>
          <w:rFonts w:ascii="Arial Narrow" w:hAnsi="Arial Narrow"/>
        </w:rPr>
        <w:t xml:space="preserve"> </w:t>
      </w:r>
      <w:r w:rsidRPr="000A45C1">
        <w:rPr>
          <w:rFonts w:ascii="Arial Narrow" w:hAnsi="Arial Narrow"/>
        </w:rPr>
        <w:t xml:space="preserve">v souladu s </w:t>
      </w:r>
      <w:proofErr w:type="spellStart"/>
      <w:r w:rsidRPr="000A45C1">
        <w:rPr>
          <w:rFonts w:ascii="Arial Narrow" w:hAnsi="Arial Narrow"/>
        </w:rPr>
        <w:t>ust</w:t>
      </w:r>
      <w:proofErr w:type="spellEnd"/>
      <w:r w:rsidRPr="000A45C1">
        <w:rPr>
          <w:rFonts w:ascii="Arial Narrow" w:hAnsi="Arial Narrow"/>
        </w:rPr>
        <w:t>. § 223 odst. 2 písm. b) a odst. 3 zákona závazek ze smlouvy na veřejnou zakázku vypovědět nebo od ní odstoupit.</w:t>
      </w:r>
    </w:p>
    <w:p w14:paraId="74974EB9" w14:textId="77777777" w:rsidR="008801D4" w:rsidRDefault="008801D4" w:rsidP="008801D4">
      <w:pPr>
        <w:pStyle w:val="Nadpis2"/>
        <w:rPr>
          <w:rFonts w:ascii="Arial Narrow" w:hAnsi="Arial Narrow"/>
        </w:rPr>
      </w:pPr>
      <w:r w:rsidRPr="008801D4">
        <w:rPr>
          <w:rFonts w:ascii="Arial Narrow" w:hAnsi="Arial Narrow"/>
        </w:rPr>
        <w:t>Zadávací lhůta</w:t>
      </w:r>
    </w:p>
    <w:p w14:paraId="6BB40BA9" w14:textId="77777777" w:rsidR="008801D4" w:rsidRPr="001A0564" w:rsidRDefault="008801D4" w:rsidP="008801D4">
      <w:pPr>
        <w:spacing w:after="120"/>
        <w:jc w:val="both"/>
        <w:rPr>
          <w:rFonts w:ascii="Arial Narrow" w:hAnsi="Arial Narrow"/>
        </w:rPr>
      </w:pPr>
      <w:r w:rsidRPr="001A0564">
        <w:rPr>
          <w:rFonts w:ascii="Arial Narrow" w:hAnsi="Arial Narrow"/>
        </w:rPr>
        <w:t xml:space="preserve">Zadávací lhůta dle § 40 zákona, po kterou účastníci zadávacího řízení nesmí ze zadávacího řízení odstoupit, začíná běžet okamžikem skončení lhůty pro podání nabídek. Délka </w:t>
      </w:r>
      <w:r w:rsidRPr="003E69A7">
        <w:rPr>
          <w:rFonts w:ascii="Arial Narrow" w:hAnsi="Arial Narrow"/>
        </w:rPr>
        <w:t>zadávací lhůty činí 1</w:t>
      </w:r>
      <w:r w:rsidR="00C81421" w:rsidRPr="003E69A7">
        <w:rPr>
          <w:rFonts w:ascii="Arial Narrow" w:hAnsi="Arial Narrow"/>
        </w:rPr>
        <w:t>20</w:t>
      </w:r>
      <w:r w:rsidRPr="003E69A7">
        <w:rPr>
          <w:rFonts w:ascii="Arial Narrow" w:hAnsi="Arial Narrow"/>
        </w:rPr>
        <w:t xml:space="preserve"> kalendářních dnů.</w:t>
      </w:r>
    </w:p>
    <w:p w14:paraId="7530475B" w14:textId="77777777" w:rsidR="008801D4" w:rsidRPr="001A0564" w:rsidRDefault="008801D4" w:rsidP="008801D4">
      <w:pPr>
        <w:widowControl w:val="0"/>
        <w:jc w:val="both"/>
        <w:rPr>
          <w:rFonts w:ascii="Arial Narrow" w:hAnsi="Arial Narrow" w:cs="Arial"/>
        </w:rPr>
      </w:pPr>
      <w:r w:rsidRPr="001A0564">
        <w:rPr>
          <w:rFonts w:ascii="Arial Narrow" w:hAnsi="Arial Narrow" w:cs="Arial"/>
        </w:rPr>
        <w:t>Zadávací lhůta se prodlužuje o dobu:</w:t>
      </w:r>
    </w:p>
    <w:p w14:paraId="582E5CBA" w14:textId="77777777" w:rsidR="008801D4" w:rsidRPr="001A0564" w:rsidRDefault="008801D4" w:rsidP="008801D4">
      <w:pPr>
        <w:pStyle w:val="Odstavecseseznamem"/>
        <w:numPr>
          <w:ilvl w:val="0"/>
          <w:numId w:val="32"/>
        </w:numPr>
        <w:jc w:val="both"/>
        <w:rPr>
          <w:rFonts w:ascii="Arial Narrow" w:hAnsi="Arial Narrow" w:cs="Arial"/>
        </w:rPr>
      </w:pPr>
      <w:r w:rsidRPr="001A0564">
        <w:rPr>
          <w:rFonts w:ascii="Arial Narrow" w:hAnsi="Arial Narrow" w:cs="Arial"/>
        </w:rPr>
        <w:t>ve které zadavatel nesmí uzavřít smlouvu dle § 246 zákona, podle rozhodnutí Úřadu pro ochranu hospodářské soutěže nebo podle uloženého předběžného opatření, nebo</w:t>
      </w:r>
    </w:p>
    <w:p w14:paraId="05A8305A" w14:textId="77777777" w:rsidR="008801D4" w:rsidRDefault="008801D4" w:rsidP="008801D4">
      <w:pPr>
        <w:pStyle w:val="Odstavecseseznamem"/>
        <w:numPr>
          <w:ilvl w:val="0"/>
          <w:numId w:val="32"/>
        </w:numPr>
        <w:jc w:val="both"/>
        <w:rPr>
          <w:rFonts w:ascii="Arial Narrow" w:hAnsi="Arial Narrow" w:cs="Arial"/>
        </w:rPr>
      </w:pPr>
      <w:r w:rsidRPr="001A0564">
        <w:rPr>
          <w:rFonts w:ascii="Arial Narrow" w:hAnsi="Arial Narrow" w:cs="Arial"/>
        </w:rPr>
        <w:t>na které se zadavatel dohodl s účastníky zadávacího řízení.</w:t>
      </w:r>
    </w:p>
    <w:p w14:paraId="2053ABF0" w14:textId="77777777" w:rsidR="008801D4" w:rsidRPr="008801D4" w:rsidRDefault="008801D4" w:rsidP="008801D4"/>
    <w:p w14:paraId="5B12EF30" w14:textId="6F5E725F" w:rsidR="00C545ED" w:rsidRDefault="00C545ED" w:rsidP="00F108D7">
      <w:pPr>
        <w:ind w:left="3535" w:firstLine="708"/>
        <w:rPr>
          <w:rFonts w:ascii="Arial Narrow" w:hAnsi="Arial Narrow"/>
        </w:rPr>
      </w:pPr>
    </w:p>
    <w:p w14:paraId="15569050" w14:textId="34EB12D2" w:rsidR="00BF050D" w:rsidRDefault="00BF050D" w:rsidP="00F108D7">
      <w:pPr>
        <w:ind w:left="3535" w:firstLine="708"/>
        <w:rPr>
          <w:rFonts w:ascii="Arial Narrow" w:hAnsi="Arial Narrow"/>
        </w:rPr>
      </w:pPr>
    </w:p>
    <w:p w14:paraId="393DE040" w14:textId="15D0C88D" w:rsidR="00BF050D" w:rsidRDefault="00BF050D" w:rsidP="00F108D7">
      <w:pPr>
        <w:ind w:left="3535" w:firstLine="708"/>
        <w:rPr>
          <w:rFonts w:ascii="Arial Narrow" w:hAnsi="Arial Narrow"/>
        </w:rPr>
      </w:pPr>
    </w:p>
    <w:p w14:paraId="05AA7FC6" w14:textId="77777777" w:rsidR="00BF050D" w:rsidRDefault="00BF050D" w:rsidP="00F108D7">
      <w:pPr>
        <w:ind w:left="3535" w:firstLine="708"/>
        <w:rPr>
          <w:rFonts w:ascii="Arial Narrow" w:hAnsi="Arial Narrow"/>
        </w:rPr>
      </w:pPr>
    </w:p>
    <w:p w14:paraId="0B2574AE" w14:textId="77777777" w:rsidR="00C545ED" w:rsidRDefault="00C545ED" w:rsidP="00F108D7">
      <w:pPr>
        <w:ind w:left="3535" w:firstLine="708"/>
        <w:rPr>
          <w:rFonts w:ascii="Arial Narrow" w:hAnsi="Arial Narrow"/>
        </w:rPr>
      </w:pPr>
    </w:p>
    <w:p w14:paraId="250975EC" w14:textId="77777777" w:rsidR="00F108D7" w:rsidRPr="00723036" w:rsidRDefault="00F108D7" w:rsidP="00F108D7">
      <w:pPr>
        <w:ind w:left="3535" w:firstLine="708"/>
        <w:rPr>
          <w:rFonts w:ascii="Arial Narrow" w:hAnsi="Arial Narrow"/>
        </w:rPr>
      </w:pPr>
      <w:r w:rsidRPr="00723036">
        <w:rPr>
          <w:rFonts w:ascii="Arial Narrow" w:hAnsi="Arial Narrow"/>
        </w:rPr>
        <w:t>___________________________________</w:t>
      </w:r>
    </w:p>
    <w:p w14:paraId="76FDAEAE" w14:textId="77777777" w:rsidR="00F108D7" w:rsidRPr="00723036" w:rsidRDefault="00F108D7" w:rsidP="00F108D7">
      <w:pPr>
        <w:pStyle w:val="Normlnweb"/>
        <w:spacing w:before="0" w:beforeAutospacing="0" w:after="0" w:afterAutospacing="0"/>
        <w:ind w:left="4243"/>
        <w:rPr>
          <w:rFonts w:ascii="Arial Narrow" w:eastAsia="Times New Roman" w:hAnsi="Arial Narrow" w:cs="Arial"/>
          <w:b/>
          <w:lang w:val="en-GB"/>
        </w:rPr>
      </w:pPr>
      <w:r w:rsidRPr="00723036">
        <w:rPr>
          <w:rFonts w:ascii="Arial Narrow" w:eastAsia="Times New Roman" w:hAnsi="Arial Narrow" w:cs="Arial"/>
          <w:b/>
          <w:lang w:val="en-GB"/>
        </w:rPr>
        <w:t xml:space="preserve">         doc. Mgr. Petr Kopecký, Ph.D.                                              </w:t>
      </w:r>
    </w:p>
    <w:p w14:paraId="7D234224" w14:textId="77777777" w:rsidR="00F108D7" w:rsidRPr="00AB1864" w:rsidRDefault="00F108D7" w:rsidP="00F108D7">
      <w:pPr>
        <w:tabs>
          <w:tab w:val="left" w:pos="1830"/>
        </w:tabs>
        <w:rPr>
          <w:rFonts w:ascii="Arial Narrow" w:hAnsi="Arial Narrow"/>
          <w:lang w:eastAsia="en-US"/>
        </w:rPr>
      </w:pPr>
      <w:r w:rsidRPr="00723036">
        <w:rPr>
          <w:rFonts w:ascii="Arial Narrow" w:hAnsi="Arial Narrow" w:cs="Arial"/>
          <w:lang w:val="en-GB"/>
        </w:rPr>
        <w:tab/>
      </w:r>
      <w:r w:rsidRPr="00723036">
        <w:rPr>
          <w:rFonts w:ascii="Arial Narrow" w:hAnsi="Arial Narrow" w:cs="Arial"/>
          <w:lang w:val="en-GB"/>
        </w:rPr>
        <w:tab/>
      </w:r>
      <w:r w:rsidRPr="00723036">
        <w:rPr>
          <w:rFonts w:ascii="Arial Narrow" w:hAnsi="Arial Narrow" w:cs="Arial"/>
          <w:lang w:val="en-GB"/>
        </w:rPr>
        <w:tab/>
      </w:r>
      <w:r w:rsidRPr="00723036">
        <w:rPr>
          <w:rFonts w:ascii="Arial Narrow" w:hAnsi="Arial Narrow" w:cs="Arial"/>
          <w:lang w:val="en-GB"/>
        </w:rPr>
        <w:tab/>
      </w:r>
      <w:r w:rsidRPr="00723036">
        <w:rPr>
          <w:rFonts w:ascii="Arial Narrow" w:hAnsi="Arial Narrow" w:cs="Arial"/>
          <w:lang w:val="en-GB"/>
        </w:rPr>
        <w:tab/>
        <w:t xml:space="preserve">             rektor Ostravské univerzity</w:t>
      </w:r>
    </w:p>
    <w:p w14:paraId="4CAD65E0" w14:textId="77777777" w:rsidR="00F108D7" w:rsidRPr="00482A59" w:rsidRDefault="00F108D7" w:rsidP="00F108D7">
      <w:pPr>
        <w:ind w:left="3535" w:firstLine="708"/>
        <w:rPr>
          <w:rFonts w:ascii="Arial Narrow" w:hAnsi="Arial Narrow" w:cs="Arial"/>
          <w:snapToGrid w:val="0"/>
        </w:rPr>
      </w:pPr>
    </w:p>
    <w:p w14:paraId="332A1386" w14:textId="77777777" w:rsidR="005C6E78" w:rsidRPr="00482A59" w:rsidRDefault="005C6E78" w:rsidP="00F55F30">
      <w:pPr>
        <w:tabs>
          <w:tab w:val="left" w:pos="1830"/>
        </w:tabs>
        <w:rPr>
          <w:rFonts w:ascii="Arial Narrow" w:hAnsi="Arial Narrow"/>
          <w:sz w:val="28"/>
          <w:lang w:eastAsia="en-US"/>
        </w:rPr>
      </w:pPr>
    </w:p>
    <w:sectPr w:rsidR="005C6E78" w:rsidRPr="00482A59" w:rsidSect="002158DB">
      <w:headerReference w:type="default" r:id="rId16"/>
      <w:footerReference w:type="even" r:id="rId17"/>
      <w:footerReference w:type="default" r:id="rId18"/>
      <w:footnotePr>
        <w:pos w:val="beneathText"/>
      </w:footnotePr>
      <w:pgSz w:w="11906" w:h="16838" w:code="9"/>
      <w:pgMar w:top="1134" w:right="1134" w:bottom="993" w:left="1134" w:header="567" w:footer="567" w:gutter="0"/>
      <w:pgNumType w:start="0"/>
      <w:cols w:space="708"/>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C2D40CD" w16cex:dateUtc="2025-03-05T10:54:00Z"/>
  <w16cex:commentExtensible w16cex:durableId="2B61A2B9" w16cex:dateUtc="2025-02-20T11:46:00Z"/>
  <w16cex:commentExtensible w16cex:durableId="2B61A573" w16cex:dateUtc="2025-02-20T11:58:00Z"/>
  <w16cex:commentExtensible w16cex:durableId="1299B65D" w16cex:dateUtc="2025-03-05T10:57:00Z"/>
  <w16cex:commentExtensible w16cex:durableId="3DCAA60C" w16cex:dateUtc="2025-02-11T12:46:00Z"/>
  <w16cex:commentExtensible w16cex:durableId="2B61A66A" w16cex:dateUtc="2025-02-20T12:02:00Z"/>
  <w16cex:commentExtensible w16cex:durableId="3FE216ED" w16cex:dateUtc="2025-02-11T12:47:00Z"/>
  <w16cex:commentExtensible w16cex:durableId="2B61A75E" w16cex:dateUtc="2025-02-20T12:06:00Z"/>
  <w16cex:commentExtensible w16cex:durableId="2B72BB69" w16cex:dateUtc="2025-03-05T11:00:00Z"/>
  <w16cex:commentExtensible w16cex:durableId="438A6A9F" w16cex:dateUtc="2025-02-11T12:52:00Z"/>
  <w16cex:commentExtensible w16cex:durableId="2B61A7DA" w16cex:dateUtc="2025-02-20T12:08:00Z"/>
  <w16cex:commentExtensible w16cex:durableId="2B5985C4" w16cex:dateUtc="2025-02-14T08:05:00Z"/>
  <w16cex:commentExtensible w16cex:durableId="2B72BBC7" w16cex:dateUtc="2025-03-05T11:02:00Z"/>
  <w16cex:commentExtensible w16cex:durableId="2B5986BD" w16cex:dateUtc="2025-02-14T08:09:00Z"/>
  <w16cex:commentExtensible w16cex:durableId="2B72BC12" w16cex:dateUtc="2025-03-05T11:03:00Z"/>
  <w16cex:commentExtensible w16cex:durableId="26CB8BF0" w16cex:dateUtc="2025-02-20T12:22:00Z"/>
  <w16cex:commentExtensible w16cex:durableId="2B72BC94" w16cex:dateUtc="2025-03-05T11:05:00Z"/>
  <w16cex:commentExtensible w16cex:durableId="2B72BCAA" w16cex:dateUtc="2025-03-05T11:06:00Z"/>
  <w16cex:commentExtensible w16cex:durableId="2B72BCBE" w16cex:dateUtc="2025-03-05T11:06:00Z"/>
  <w16cex:commentExtensible w16cex:durableId="2B59872D" w16cex:dateUtc="2025-02-14T08:11:00Z"/>
  <w16cex:commentExtensible w16cex:durableId="2B72BCDE" w16cex:dateUtc="2025-03-05T11:06:00Z"/>
  <w16cex:commentExtensible w16cex:durableId="2B72BD09" w16cex:dateUtc="2025-03-05T11:07:00Z"/>
  <w16cex:commentExtensible w16cex:durableId="55ED6836" w16cex:dateUtc="2025-03-14T08:52:18.02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FE5E6" w14:textId="77777777" w:rsidR="00096834" w:rsidRDefault="00096834">
      <w:r>
        <w:separator/>
      </w:r>
    </w:p>
  </w:endnote>
  <w:endnote w:type="continuationSeparator" w:id="0">
    <w:p w14:paraId="591AF779" w14:textId="77777777" w:rsidR="00096834" w:rsidRDefault="00096834">
      <w:r>
        <w:continuationSeparator/>
      </w:r>
    </w:p>
  </w:endnote>
  <w:endnote w:type="continuationNotice" w:id="1">
    <w:p w14:paraId="36102377" w14:textId="77777777" w:rsidR="00096834" w:rsidRDefault="00096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82210" w14:textId="77777777" w:rsidR="00D2243C" w:rsidRDefault="00D2243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ACF7D2E" w14:textId="77777777" w:rsidR="00D2243C" w:rsidRDefault="00D22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84D8A" w14:textId="77777777" w:rsidR="00D2243C" w:rsidRDefault="00D2243C">
    <w:pPr>
      <w:pStyle w:val="Zpat"/>
      <w:framePr w:wrap="around" w:vAnchor="text" w:hAnchor="margin" w:xAlign="center" w:y="1"/>
      <w:rPr>
        <w:rStyle w:val="slostrnky"/>
      </w:rPr>
    </w:pPr>
  </w:p>
  <w:p w14:paraId="3FA3A6D0" w14:textId="77777777" w:rsidR="00D2243C" w:rsidRDefault="00D2243C">
    <w:pPr>
      <w:pStyle w:val="Zpat"/>
      <w:tabs>
        <w:tab w:val="clear" w:pos="4536"/>
        <w:tab w:val="clear" w:pos="9072"/>
        <w:tab w:val="left" w:pos="3000"/>
      </w:tabs>
      <w:jc w:val="right"/>
      <w:rPr>
        <w:rFonts w:ascii="Arial" w:hAnsi="Arial"/>
        <w:noProof/>
        <w:snapToGrid w:val="0"/>
      </w:rPr>
    </w:pPr>
  </w:p>
  <w:p w14:paraId="044340D3" w14:textId="77777777" w:rsidR="00D2243C" w:rsidRDefault="00D2243C">
    <w:pPr>
      <w:jc w:val="right"/>
      <w:rPr>
        <w:rFonts w:ascii="Arial" w:hAnsi="Arial"/>
      </w:rPr>
    </w:pP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24BD4" w14:textId="77777777" w:rsidR="00096834" w:rsidRDefault="00096834">
      <w:r>
        <w:separator/>
      </w:r>
    </w:p>
  </w:footnote>
  <w:footnote w:type="continuationSeparator" w:id="0">
    <w:p w14:paraId="7D257B3B" w14:textId="77777777" w:rsidR="00096834" w:rsidRDefault="00096834">
      <w:r>
        <w:continuationSeparator/>
      </w:r>
    </w:p>
  </w:footnote>
  <w:footnote w:type="continuationNotice" w:id="1">
    <w:p w14:paraId="6016112C" w14:textId="77777777" w:rsidR="00096834" w:rsidRDefault="000968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A6EC5" w14:textId="77777777" w:rsidR="00D2243C" w:rsidRDefault="00D2243C">
    <w:pPr>
      <w:pStyle w:val="Zhlav"/>
      <w:tabs>
        <w:tab w:val="clear" w:pos="4536"/>
        <w:tab w:val="center" w:pos="6663"/>
      </w:tabs>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C036A0"/>
    <w:multiLevelType w:val="hybridMultilevel"/>
    <w:tmpl w:val="EBD919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4800B2"/>
    <w:multiLevelType w:val="hybridMultilevel"/>
    <w:tmpl w:val="31F4DA2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D1937"/>
    <w:multiLevelType w:val="hybridMultilevel"/>
    <w:tmpl w:val="F1C82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2E181E"/>
    <w:multiLevelType w:val="multilevel"/>
    <w:tmpl w:val="22EC398A"/>
    <w:lvl w:ilvl="0">
      <w:start w:val="1"/>
      <w:numFmt w:val="decimal"/>
      <w:pStyle w:val="Nadpis1"/>
      <w:lvlText w:val="%1."/>
      <w:lvlJc w:val="left"/>
      <w:pPr>
        <w:tabs>
          <w:tab w:val="num" w:pos="717"/>
        </w:tabs>
        <w:ind w:left="717" w:hanging="360"/>
      </w:pPr>
      <w:rPr>
        <w:rFonts w:hint="default"/>
      </w:rPr>
    </w:lvl>
    <w:lvl w:ilvl="1">
      <w:start w:val="1"/>
      <w:numFmt w:val="decimal"/>
      <w:pStyle w:val="Nadpis2"/>
      <w:isLgl/>
      <w:lvlText w:val="%1.%2."/>
      <w:lvlJc w:val="left"/>
      <w:pPr>
        <w:tabs>
          <w:tab w:val="num" w:pos="1004"/>
        </w:tabs>
        <w:ind w:left="1004" w:hanging="720"/>
      </w:pPr>
      <w:rPr>
        <w:rFonts w:hint="default"/>
        <w:sz w:val="28"/>
        <w:szCs w:val="28"/>
      </w:rPr>
    </w:lvl>
    <w:lvl w:ilvl="2">
      <w:start w:val="1"/>
      <w:numFmt w:val="decimal"/>
      <w:isLgl/>
      <w:lvlText w:val="%1.%2.%3."/>
      <w:lvlJc w:val="left"/>
      <w:pPr>
        <w:tabs>
          <w:tab w:val="num" w:pos="1083"/>
        </w:tabs>
        <w:ind w:left="1083" w:hanging="720"/>
      </w:pPr>
      <w:rPr>
        <w:rFonts w:ascii="Arial Narrow" w:hAnsi="Arial Narrow" w:cs="Arial" w:hint="default"/>
        <w:b/>
        <w:sz w:val="28"/>
        <w:szCs w:val="28"/>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4" w15:restartNumberingAfterBreak="0">
    <w:nsid w:val="1C5814AA"/>
    <w:multiLevelType w:val="hybridMultilevel"/>
    <w:tmpl w:val="B6100084"/>
    <w:lvl w:ilvl="0" w:tplc="FAC06074">
      <w:start w:val="1"/>
      <w:numFmt w:val="bullet"/>
      <w:lvlText w:val="-"/>
      <w:lvlJc w:val="left"/>
      <w:pPr>
        <w:ind w:left="720" w:hanging="360"/>
      </w:pPr>
      <w:rPr>
        <w:rFonts w:ascii="Arial Narrow" w:eastAsia="Times New Roman" w:hAnsi="Arial Narrow"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DB2A55"/>
    <w:multiLevelType w:val="hybridMultilevel"/>
    <w:tmpl w:val="6FA45CF4"/>
    <w:lvl w:ilvl="0" w:tplc="278EF318">
      <w:numFmt w:val="bullet"/>
      <w:lvlText w:val="-"/>
      <w:lvlJc w:val="left"/>
      <w:pPr>
        <w:ind w:left="1065" w:hanging="705"/>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9B1EC2"/>
    <w:multiLevelType w:val="hybridMultilevel"/>
    <w:tmpl w:val="BEDEDF1E"/>
    <w:lvl w:ilvl="0" w:tplc="BF407F5E">
      <w:numFmt w:val="bullet"/>
      <w:lvlText w:val="•"/>
      <w:lvlJc w:val="left"/>
      <w:pPr>
        <w:ind w:left="1065" w:hanging="705"/>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C31CD8"/>
    <w:multiLevelType w:val="multilevel"/>
    <w:tmpl w:val="959CEFF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8" w15:restartNumberingAfterBreak="0">
    <w:nsid w:val="2F1C06DF"/>
    <w:multiLevelType w:val="hybridMultilevel"/>
    <w:tmpl w:val="975E7A2E"/>
    <w:lvl w:ilvl="0" w:tplc="4C640F3A">
      <w:numFmt w:val="bullet"/>
      <w:lvlText w:val="•"/>
      <w:lvlJc w:val="left"/>
      <w:pPr>
        <w:ind w:left="1065" w:hanging="705"/>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F260DA"/>
    <w:multiLevelType w:val="hybridMultilevel"/>
    <w:tmpl w:val="7DB06086"/>
    <w:lvl w:ilvl="0" w:tplc="635412E0">
      <w:numFmt w:val="bullet"/>
      <w:lvlText w:val="•"/>
      <w:lvlJc w:val="left"/>
      <w:pPr>
        <w:ind w:left="1065" w:hanging="705"/>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CD30FA"/>
    <w:multiLevelType w:val="hybridMultilevel"/>
    <w:tmpl w:val="F8903970"/>
    <w:lvl w:ilvl="0" w:tplc="A98284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4BA37A3"/>
    <w:multiLevelType w:val="hybridMultilevel"/>
    <w:tmpl w:val="49107656"/>
    <w:lvl w:ilvl="0" w:tplc="FE440FA6">
      <w:start w:val="8"/>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BF6356"/>
    <w:multiLevelType w:val="hybridMultilevel"/>
    <w:tmpl w:val="62A61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4E2FF4"/>
    <w:multiLevelType w:val="hybridMultilevel"/>
    <w:tmpl w:val="31DE6F48"/>
    <w:lvl w:ilvl="0" w:tplc="148242C6">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F57C65"/>
    <w:multiLevelType w:val="hybridMultilevel"/>
    <w:tmpl w:val="E0DC09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8A48AD7"/>
    <w:multiLevelType w:val="hybridMultilevel"/>
    <w:tmpl w:val="E4D88E8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8FC4D71"/>
    <w:multiLevelType w:val="hybridMultilevel"/>
    <w:tmpl w:val="0E24D9C4"/>
    <w:lvl w:ilvl="0" w:tplc="E0F6F8B0">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8" w15:restartNumberingAfterBreak="0">
    <w:nsid w:val="70D72CE6"/>
    <w:multiLevelType w:val="hybridMultilevel"/>
    <w:tmpl w:val="6F28D6EE"/>
    <w:lvl w:ilvl="0" w:tplc="FE440FA6">
      <w:start w:val="8"/>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7A4C5C"/>
    <w:multiLevelType w:val="hybridMultilevel"/>
    <w:tmpl w:val="A60EEDC8"/>
    <w:lvl w:ilvl="0" w:tplc="FE440FA6">
      <w:start w:val="8"/>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175A7C"/>
    <w:multiLevelType w:val="hybridMultilevel"/>
    <w:tmpl w:val="3B6AD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3"/>
  </w:num>
  <w:num w:numId="4">
    <w:abstractNumId w:val="19"/>
  </w:num>
  <w:num w:numId="5">
    <w:abstractNumId w:val="15"/>
  </w:num>
  <w:num w:numId="6">
    <w:abstractNumId w:val="10"/>
  </w:num>
  <w:num w:numId="7">
    <w:abstractNumId w:val="4"/>
  </w:num>
  <w:num w:numId="8">
    <w:abstractNumId w:val="16"/>
  </w:num>
  <w:num w:numId="9">
    <w:abstractNumId w:val="11"/>
  </w:num>
  <w:num w:numId="10">
    <w:abstractNumId w:val="5"/>
  </w:num>
  <w:num w:numId="11">
    <w:abstractNumId w:val="12"/>
  </w:num>
  <w:num w:numId="12">
    <w:abstractNumId w:val="6"/>
  </w:num>
  <w:num w:numId="13">
    <w:abstractNumId w:val="2"/>
  </w:num>
  <w:num w:numId="14">
    <w:abstractNumId w:val="9"/>
  </w:num>
  <w:num w:numId="15">
    <w:abstractNumId w:val="20"/>
  </w:num>
  <w:num w:numId="16">
    <w:abstractNumId w:val="8"/>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3"/>
  </w:num>
  <w:num w:numId="21">
    <w:abstractNumId w:val="18"/>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1"/>
  </w:num>
  <w:num w:numId="33">
    <w:abstractNumId w:val="3"/>
  </w:num>
  <w:num w:numId="34">
    <w:abstractNumId w:val="3"/>
  </w:num>
  <w:num w:numId="35">
    <w:abstractNumId w:val="0"/>
  </w:num>
  <w:num w:numId="3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8C"/>
    <w:rsid w:val="000014CF"/>
    <w:rsid w:val="00001D1B"/>
    <w:rsid w:val="00002AE8"/>
    <w:rsid w:val="00003381"/>
    <w:rsid w:val="00004116"/>
    <w:rsid w:val="00006204"/>
    <w:rsid w:val="000067FB"/>
    <w:rsid w:val="00007C3C"/>
    <w:rsid w:val="00007C7B"/>
    <w:rsid w:val="00011C7B"/>
    <w:rsid w:val="0001222A"/>
    <w:rsid w:val="00013985"/>
    <w:rsid w:val="0001411A"/>
    <w:rsid w:val="00020505"/>
    <w:rsid w:val="000207B1"/>
    <w:rsid w:val="00021748"/>
    <w:rsid w:val="00021A81"/>
    <w:rsid w:val="0002205F"/>
    <w:rsid w:val="00022BDF"/>
    <w:rsid w:val="000240FC"/>
    <w:rsid w:val="000250A0"/>
    <w:rsid w:val="00026197"/>
    <w:rsid w:val="00031ACF"/>
    <w:rsid w:val="00033D55"/>
    <w:rsid w:val="0003569D"/>
    <w:rsid w:val="0003578C"/>
    <w:rsid w:val="00035E1F"/>
    <w:rsid w:val="00036C9F"/>
    <w:rsid w:val="00037629"/>
    <w:rsid w:val="000376F4"/>
    <w:rsid w:val="00037EAA"/>
    <w:rsid w:val="000400C2"/>
    <w:rsid w:val="00041BE6"/>
    <w:rsid w:val="00041EAB"/>
    <w:rsid w:val="00044145"/>
    <w:rsid w:val="00046EDD"/>
    <w:rsid w:val="0004774A"/>
    <w:rsid w:val="000502C9"/>
    <w:rsid w:val="00050ABA"/>
    <w:rsid w:val="000517E5"/>
    <w:rsid w:val="000519A2"/>
    <w:rsid w:val="000519F9"/>
    <w:rsid w:val="0005323E"/>
    <w:rsid w:val="00053AC1"/>
    <w:rsid w:val="00053DEA"/>
    <w:rsid w:val="00053EC9"/>
    <w:rsid w:val="000546C3"/>
    <w:rsid w:val="00054BDF"/>
    <w:rsid w:val="00054CD5"/>
    <w:rsid w:val="00056CE8"/>
    <w:rsid w:val="000619C7"/>
    <w:rsid w:val="00061B1E"/>
    <w:rsid w:val="00061B87"/>
    <w:rsid w:val="000621FE"/>
    <w:rsid w:val="00067736"/>
    <w:rsid w:val="0006785C"/>
    <w:rsid w:val="00070320"/>
    <w:rsid w:val="00073C95"/>
    <w:rsid w:val="00074065"/>
    <w:rsid w:val="00080A24"/>
    <w:rsid w:val="00080AD7"/>
    <w:rsid w:val="000824EC"/>
    <w:rsid w:val="000835A6"/>
    <w:rsid w:val="0008490A"/>
    <w:rsid w:val="00085435"/>
    <w:rsid w:val="000860E2"/>
    <w:rsid w:val="00087BB3"/>
    <w:rsid w:val="00090485"/>
    <w:rsid w:val="00090FBA"/>
    <w:rsid w:val="00091464"/>
    <w:rsid w:val="0009161C"/>
    <w:rsid w:val="0009224A"/>
    <w:rsid w:val="00092E6C"/>
    <w:rsid w:val="00094378"/>
    <w:rsid w:val="00096834"/>
    <w:rsid w:val="00097BBD"/>
    <w:rsid w:val="00097E93"/>
    <w:rsid w:val="000A0B66"/>
    <w:rsid w:val="000A0D2A"/>
    <w:rsid w:val="000A1668"/>
    <w:rsid w:val="000A1D79"/>
    <w:rsid w:val="000A3786"/>
    <w:rsid w:val="000A3C50"/>
    <w:rsid w:val="000A4E3F"/>
    <w:rsid w:val="000A6C05"/>
    <w:rsid w:val="000B1C1E"/>
    <w:rsid w:val="000B3E71"/>
    <w:rsid w:val="000B40C6"/>
    <w:rsid w:val="000B6602"/>
    <w:rsid w:val="000B7961"/>
    <w:rsid w:val="000C1623"/>
    <w:rsid w:val="000C4398"/>
    <w:rsid w:val="000C60E2"/>
    <w:rsid w:val="000C71A6"/>
    <w:rsid w:val="000C7575"/>
    <w:rsid w:val="000C7AC2"/>
    <w:rsid w:val="000D050B"/>
    <w:rsid w:val="000D1B88"/>
    <w:rsid w:val="000D2C32"/>
    <w:rsid w:val="000D41BF"/>
    <w:rsid w:val="000D5835"/>
    <w:rsid w:val="000E1F5F"/>
    <w:rsid w:val="000E2F24"/>
    <w:rsid w:val="000E382E"/>
    <w:rsid w:val="000E4A5F"/>
    <w:rsid w:val="000E55C1"/>
    <w:rsid w:val="000E573C"/>
    <w:rsid w:val="000E6DB0"/>
    <w:rsid w:val="000F0EBE"/>
    <w:rsid w:val="000F2B9C"/>
    <w:rsid w:val="000F399C"/>
    <w:rsid w:val="000F39CA"/>
    <w:rsid w:val="000F3DF1"/>
    <w:rsid w:val="000F4A29"/>
    <w:rsid w:val="000F4AD1"/>
    <w:rsid w:val="000F5390"/>
    <w:rsid w:val="000F7C8F"/>
    <w:rsid w:val="001006AD"/>
    <w:rsid w:val="0010135E"/>
    <w:rsid w:val="00101519"/>
    <w:rsid w:val="00101542"/>
    <w:rsid w:val="0010256B"/>
    <w:rsid w:val="00104366"/>
    <w:rsid w:val="00104C00"/>
    <w:rsid w:val="00105DE4"/>
    <w:rsid w:val="00107A37"/>
    <w:rsid w:val="00111241"/>
    <w:rsid w:val="00111379"/>
    <w:rsid w:val="00113B66"/>
    <w:rsid w:val="0011461F"/>
    <w:rsid w:val="0011671C"/>
    <w:rsid w:val="00116A9A"/>
    <w:rsid w:val="001202AA"/>
    <w:rsid w:val="00121EF8"/>
    <w:rsid w:val="00123293"/>
    <w:rsid w:val="00124092"/>
    <w:rsid w:val="001261D1"/>
    <w:rsid w:val="001269E2"/>
    <w:rsid w:val="0013215C"/>
    <w:rsid w:val="00132C1D"/>
    <w:rsid w:val="0013329B"/>
    <w:rsid w:val="00134B75"/>
    <w:rsid w:val="00134D8B"/>
    <w:rsid w:val="001360B7"/>
    <w:rsid w:val="00136C1A"/>
    <w:rsid w:val="00136C51"/>
    <w:rsid w:val="00137547"/>
    <w:rsid w:val="001438CA"/>
    <w:rsid w:val="001450A3"/>
    <w:rsid w:val="00147021"/>
    <w:rsid w:val="00147E56"/>
    <w:rsid w:val="00150E58"/>
    <w:rsid w:val="001538C7"/>
    <w:rsid w:val="0015465C"/>
    <w:rsid w:val="00161F6A"/>
    <w:rsid w:val="00163DAE"/>
    <w:rsid w:val="0016456E"/>
    <w:rsid w:val="001650F6"/>
    <w:rsid w:val="001656F6"/>
    <w:rsid w:val="00165BAB"/>
    <w:rsid w:val="00166131"/>
    <w:rsid w:val="001668FA"/>
    <w:rsid w:val="001707B8"/>
    <w:rsid w:val="00170E3B"/>
    <w:rsid w:val="0017111F"/>
    <w:rsid w:val="00172688"/>
    <w:rsid w:val="00173712"/>
    <w:rsid w:val="00173B49"/>
    <w:rsid w:val="00177740"/>
    <w:rsid w:val="00182A25"/>
    <w:rsid w:val="00182F17"/>
    <w:rsid w:val="001838E9"/>
    <w:rsid w:val="00184B45"/>
    <w:rsid w:val="001852FF"/>
    <w:rsid w:val="001869C6"/>
    <w:rsid w:val="00187793"/>
    <w:rsid w:val="001904A0"/>
    <w:rsid w:val="0019101B"/>
    <w:rsid w:val="00191BD3"/>
    <w:rsid w:val="00192058"/>
    <w:rsid w:val="00192154"/>
    <w:rsid w:val="00192C7F"/>
    <w:rsid w:val="001944E2"/>
    <w:rsid w:val="001970DC"/>
    <w:rsid w:val="001A0401"/>
    <w:rsid w:val="001A0CA0"/>
    <w:rsid w:val="001A1272"/>
    <w:rsid w:val="001A2346"/>
    <w:rsid w:val="001A2B84"/>
    <w:rsid w:val="001A39F0"/>
    <w:rsid w:val="001A3CCE"/>
    <w:rsid w:val="001A3F2E"/>
    <w:rsid w:val="001A3F6E"/>
    <w:rsid w:val="001A4CF9"/>
    <w:rsid w:val="001A6661"/>
    <w:rsid w:val="001B0467"/>
    <w:rsid w:val="001B0822"/>
    <w:rsid w:val="001B345A"/>
    <w:rsid w:val="001B3EB7"/>
    <w:rsid w:val="001B4838"/>
    <w:rsid w:val="001B4B4D"/>
    <w:rsid w:val="001B693E"/>
    <w:rsid w:val="001B7984"/>
    <w:rsid w:val="001B7A55"/>
    <w:rsid w:val="001B7A5E"/>
    <w:rsid w:val="001C012F"/>
    <w:rsid w:val="001C0219"/>
    <w:rsid w:val="001C31A9"/>
    <w:rsid w:val="001C3807"/>
    <w:rsid w:val="001C38CE"/>
    <w:rsid w:val="001C42A2"/>
    <w:rsid w:val="001C56A1"/>
    <w:rsid w:val="001C700B"/>
    <w:rsid w:val="001D2AA0"/>
    <w:rsid w:val="001D35FA"/>
    <w:rsid w:val="001D3BA0"/>
    <w:rsid w:val="001D3F7A"/>
    <w:rsid w:val="001D4F0C"/>
    <w:rsid w:val="001D7D88"/>
    <w:rsid w:val="001D7E43"/>
    <w:rsid w:val="001E01B8"/>
    <w:rsid w:val="001E0F49"/>
    <w:rsid w:val="001E2CB8"/>
    <w:rsid w:val="001E3819"/>
    <w:rsid w:val="001E3E8E"/>
    <w:rsid w:val="001E3E9F"/>
    <w:rsid w:val="001E466B"/>
    <w:rsid w:val="001E75F8"/>
    <w:rsid w:val="001E7F12"/>
    <w:rsid w:val="001F0B98"/>
    <w:rsid w:val="001F1849"/>
    <w:rsid w:val="001F4A86"/>
    <w:rsid w:val="0020098B"/>
    <w:rsid w:val="00200D01"/>
    <w:rsid w:val="002024CD"/>
    <w:rsid w:val="002028B6"/>
    <w:rsid w:val="00202C69"/>
    <w:rsid w:val="00203D11"/>
    <w:rsid w:val="00207D57"/>
    <w:rsid w:val="00210992"/>
    <w:rsid w:val="00211115"/>
    <w:rsid w:val="00212BC4"/>
    <w:rsid w:val="00213660"/>
    <w:rsid w:val="00213B97"/>
    <w:rsid w:val="002158DB"/>
    <w:rsid w:val="0021637B"/>
    <w:rsid w:val="00216506"/>
    <w:rsid w:val="00217074"/>
    <w:rsid w:val="0021710A"/>
    <w:rsid w:val="002174D3"/>
    <w:rsid w:val="00220E50"/>
    <w:rsid w:val="00221BA8"/>
    <w:rsid w:val="002226D5"/>
    <w:rsid w:val="00222DB2"/>
    <w:rsid w:val="00223DA1"/>
    <w:rsid w:val="0022666D"/>
    <w:rsid w:val="002307FC"/>
    <w:rsid w:val="00230F49"/>
    <w:rsid w:val="00231322"/>
    <w:rsid w:val="00231AB8"/>
    <w:rsid w:val="00231BE4"/>
    <w:rsid w:val="00233E06"/>
    <w:rsid w:val="00234707"/>
    <w:rsid w:val="0023716C"/>
    <w:rsid w:val="0024007D"/>
    <w:rsid w:val="00241AA1"/>
    <w:rsid w:val="0024567F"/>
    <w:rsid w:val="0024715D"/>
    <w:rsid w:val="00247865"/>
    <w:rsid w:val="002528A2"/>
    <w:rsid w:val="00252E3D"/>
    <w:rsid w:val="00254A3C"/>
    <w:rsid w:val="00256325"/>
    <w:rsid w:val="0025635F"/>
    <w:rsid w:val="002577A3"/>
    <w:rsid w:val="00257ABD"/>
    <w:rsid w:val="0026031E"/>
    <w:rsid w:val="00261A07"/>
    <w:rsid w:val="00262161"/>
    <w:rsid w:val="00263FE8"/>
    <w:rsid w:val="00265392"/>
    <w:rsid w:val="0026685E"/>
    <w:rsid w:val="00272FF6"/>
    <w:rsid w:val="002730EE"/>
    <w:rsid w:val="00273211"/>
    <w:rsid w:val="00276994"/>
    <w:rsid w:val="00280418"/>
    <w:rsid w:val="00280644"/>
    <w:rsid w:val="00282B70"/>
    <w:rsid w:val="00286549"/>
    <w:rsid w:val="0028798A"/>
    <w:rsid w:val="002913C0"/>
    <w:rsid w:val="00291CDD"/>
    <w:rsid w:val="00293663"/>
    <w:rsid w:val="00294158"/>
    <w:rsid w:val="00294CD0"/>
    <w:rsid w:val="00296BE1"/>
    <w:rsid w:val="002A0A6A"/>
    <w:rsid w:val="002A30C5"/>
    <w:rsid w:val="002A32E3"/>
    <w:rsid w:val="002A3D8F"/>
    <w:rsid w:val="002A471F"/>
    <w:rsid w:val="002A66AB"/>
    <w:rsid w:val="002B00DE"/>
    <w:rsid w:val="002B0DBA"/>
    <w:rsid w:val="002B3125"/>
    <w:rsid w:val="002B34E6"/>
    <w:rsid w:val="002B594F"/>
    <w:rsid w:val="002C06D0"/>
    <w:rsid w:val="002C07E7"/>
    <w:rsid w:val="002C09B1"/>
    <w:rsid w:val="002C27F5"/>
    <w:rsid w:val="002C3B67"/>
    <w:rsid w:val="002C40AC"/>
    <w:rsid w:val="002C6463"/>
    <w:rsid w:val="002D0DA4"/>
    <w:rsid w:val="002D3474"/>
    <w:rsid w:val="002D3849"/>
    <w:rsid w:val="002D4B80"/>
    <w:rsid w:val="002D7580"/>
    <w:rsid w:val="002D79E7"/>
    <w:rsid w:val="002E0716"/>
    <w:rsid w:val="002E1913"/>
    <w:rsid w:val="002E3F81"/>
    <w:rsid w:val="002E4190"/>
    <w:rsid w:val="002E6618"/>
    <w:rsid w:val="002E6BA5"/>
    <w:rsid w:val="002F07E9"/>
    <w:rsid w:val="002F08B5"/>
    <w:rsid w:val="002F16FE"/>
    <w:rsid w:val="002F3126"/>
    <w:rsid w:val="002F3F47"/>
    <w:rsid w:val="002F54B5"/>
    <w:rsid w:val="002F6096"/>
    <w:rsid w:val="003008ED"/>
    <w:rsid w:val="00300AE4"/>
    <w:rsid w:val="003019B2"/>
    <w:rsid w:val="00303434"/>
    <w:rsid w:val="0030434F"/>
    <w:rsid w:val="00304BF2"/>
    <w:rsid w:val="00305B1B"/>
    <w:rsid w:val="00305BA4"/>
    <w:rsid w:val="0030630F"/>
    <w:rsid w:val="00306A88"/>
    <w:rsid w:val="00306ED8"/>
    <w:rsid w:val="00311946"/>
    <w:rsid w:val="00312936"/>
    <w:rsid w:val="00315E58"/>
    <w:rsid w:val="00320BA5"/>
    <w:rsid w:val="00321192"/>
    <w:rsid w:val="00321560"/>
    <w:rsid w:val="00322E86"/>
    <w:rsid w:val="00323117"/>
    <w:rsid w:val="00323D9D"/>
    <w:rsid w:val="00324918"/>
    <w:rsid w:val="00324B34"/>
    <w:rsid w:val="0032568B"/>
    <w:rsid w:val="00326058"/>
    <w:rsid w:val="00326912"/>
    <w:rsid w:val="00327429"/>
    <w:rsid w:val="0033025B"/>
    <w:rsid w:val="00332992"/>
    <w:rsid w:val="00332CA9"/>
    <w:rsid w:val="00333BE5"/>
    <w:rsid w:val="0033523B"/>
    <w:rsid w:val="00336153"/>
    <w:rsid w:val="0033710A"/>
    <w:rsid w:val="00337211"/>
    <w:rsid w:val="00340E90"/>
    <w:rsid w:val="00342180"/>
    <w:rsid w:val="00346423"/>
    <w:rsid w:val="0035082D"/>
    <w:rsid w:val="003509F8"/>
    <w:rsid w:val="00352775"/>
    <w:rsid w:val="00353CF1"/>
    <w:rsid w:val="00353DA9"/>
    <w:rsid w:val="003544AD"/>
    <w:rsid w:val="003554D6"/>
    <w:rsid w:val="003563E4"/>
    <w:rsid w:val="00357126"/>
    <w:rsid w:val="00360953"/>
    <w:rsid w:val="00364256"/>
    <w:rsid w:val="0036709B"/>
    <w:rsid w:val="00370D6D"/>
    <w:rsid w:val="0037219B"/>
    <w:rsid w:val="00374E99"/>
    <w:rsid w:val="00375958"/>
    <w:rsid w:val="0037638A"/>
    <w:rsid w:val="00376B0C"/>
    <w:rsid w:val="003774B0"/>
    <w:rsid w:val="00377A31"/>
    <w:rsid w:val="00384D1D"/>
    <w:rsid w:val="00385B6A"/>
    <w:rsid w:val="003873E6"/>
    <w:rsid w:val="0038788A"/>
    <w:rsid w:val="00390DD3"/>
    <w:rsid w:val="0039220D"/>
    <w:rsid w:val="0039271C"/>
    <w:rsid w:val="00392962"/>
    <w:rsid w:val="003943E5"/>
    <w:rsid w:val="00397747"/>
    <w:rsid w:val="003A2564"/>
    <w:rsid w:val="003A3A65"/>
    <w:rsid w:val="003A4549"/>
    <w:rsid w:val="003A4D27"/>
    <w:rsid w:val="003A6164"/>
    <w:rsid w:val="003A6674"/>
    <w:rsid w:val="003A7BA9"/>
    <w:rsid w:val="003B0075"/>
    <w:rsid w:val="003B0488"/>
    <w:rsid w:val="003B619A"/>
    <w:rsid w:val="003B7150"/>
    <w:rsid w:val="003C16AD"/>
    <w:rsid w:val="003C2258"/>
    <w:rsid w:val="003C5556"/>
    <w:rsid w:val="003C73CD"/>
    <w:rsid w:val="003C785C"/>
    <w:rsid w:val="003D0914"/>
    <w:rsid w:val="003D13CD"/>
    <w:rsid w:val="003D33BA"/>
    <w:rsid w:val="003D74A0"/>
    <w:rsid w:val="003E015B"/>
    <w:rsid w:val="003E01FB"/>
    <w:rsid w:val="003E165F"/>
    <w:rsid w:val="003E1C79"/>
    <w:rsid w:val="003E60DB"/>
    <w:rsid w:val="003E69A7"/>
    <w:rsid w:val="003F1B6E"/>
    <w:rsid w:val="003F3162"/>
    <w:rsid w:val="003F443E"/>
    <w:rsid w:val="003F4FF4"/>
    <w:rsid w:val="003F539C"/>
    <w:rsid w:val="003F6258"/>
    <w:rsid w:val="003F6311"/>
    <w:rsid w:val="003F6C11"/>
    <w:rsid w:val="003F6E1B"/>
    <w:rsid w:val="003F74A6"/>
    <w:rsid w:val="0040016D"/>
    <w:rsid w:val="0040144F"/>
    <w:rsid w:val="004017E8"/>
    <w:rsid w:val="0040334B"/>
    <w:rsid w:val="0040460C"/>
    <w:rsid w:val="0040604F"/>
    <w:rsid w:val="00411930"/>
    <w:rsid w:val="00412564"/>
    <w:rsid w:val="0041364E"/>
    <w:rsid w:val="00414191"/>
    <w:rsid w:val="00414CF6"/>
    <w:rsid w:val="00415208"/>
    <w:rsid w:val="00415430"/>
    <w:rsid w:val="0042119F"/>
    <w:rsid w:val="00421768"/>
    <w:rsid w:val="00421E75"/>
    <w:rsid w:val="004238ED"/>
    <w:rsid w:val="00424295"/>
    <w:rsid w:val="00425D06"/>
    <w:rsid w:val="004322FA"/>
    <w:rsid w:val="004323B3"/>
    <w:rsid w:val="004364A3"/>
    <w:rsid w:val="00441959"/>
    <w:rsid w:val="004432A9"/>
    <w:rsid w:val="00443604"/>
    <w:rsid w:val="004436D1"/>
    <w:rsid w:val="00444B3D"/>
    <w:rsid w:val="00444C84"/>
    <w:rsid w:val="004452F8"/>
    <w:rsid w:val="00445ADE"/>
    <w:rsid w:val="0045234B"/>
    <w:rsid w:val="004527C7"/>
    <w:rsid w:val="00454806"/>
    <w:rsid w:val="00454C0C"/>
    <w:rsid w:val="00454DCB"/>
    <w:rsid w:val="00454F00"/>
    <w:rsid w:val="0045513E"/>
    <w:rsid w:val="00456A5C"/>
    <w:rsid w:val="00461BC7"/>
    <w:rsid w:val="00461EED"/>
    <w:rsid w:val="00465457"/>
    <w:rsid w:val="0046575A"/>
    <w:rsid w:val="004659A2"/>
    <w:rsid w:val="00467263"/>
    <w:rsid w:val="00471550"/>
    <w:rsid w:val="00473E83"/>
    <w:rsid w:val="00474194"/>
    <w:rsid w:val="00474E1B"/>
    <w:rsid w:val="00476BB4"/>
    <w:rsid w:val="0047703C"/>
    <w:rsid w:val="00477477"/>
    <w:rsid w:val="00480315"/>
    <w:rsid w:val="00480E52"/>
    <w:rsid w:val="004813B7"/>
    <w:rsid w:val="004821B3"/>
    <w:rsid w:val="00482A59"/>
    <w:rsid w:val="00482B00"/>
    <w:rsid w:val="00487281"/>
    <w:rsid w:val="00487E63"/>
    <w:rsid w:val="00490234"/>
    <w:rsid w:val="00491861"/>
    <w:rsid w:val="00491D45"/>
    <w:rsid w:val="00492ABD"/>
    <w:rsid w:val="00493ED7"/>
    <w:rsid w:val="0049469B"/>
    <w:rsid w:val="00494CE0"/>
    <w:rsid w:val="004953D2"/>
    <w:rsid w:val="004A1C0D"/>
    <w:rsid w:val="004A4130"/>
    <w:rsid w:val="004A556D"/>
    <w:rsid w:val="004A6A04"/>
    <w:rsid w:val="004A74A6"/>
    <w:rsid w:val="004A7DC6"/>
    <w:rsid w:val="004B032D"/>
    <w:rsid w:val="004B0FE4"/>
    <w:rsid w:val="004B2DAC"/>
    <w:rsid w:val="004C0B9A"/>
    <w:rsid w:val="004C17E5"/>
    <w:rsid w:val="004C2865"/>
    <w:rsid w:val="004C4C2A"/>
    <w:rsid w:val="004D0105"/>
    <w:rsid w:val="004D0C30"/>
    <w:rsid w:val="004D11AA"/>
    <w:rsid w:val="004D1AC8"/>
    <w:rsid w:val="004D6636"/>
    <w:rsid w:val="004D68EE"/>
    <w:rsid w:val="004D7578"/>
    <w:rsid w:val="004E0EEF"/>
    <w:rsid w:val="004E161F"/>
    <w:rsid w:val="004E33C1"/>
    <w:rsid w:val="004E341B"/>
    <w:rsid w:val="004E5BAC"/>
    <w:rsid w:val="004E5D03"/>
    <w:rsid w:val="004E6B03"/>
    <w:rsid w:val="004F1D3D"/>
    <w:rsid w:val="004F3519"/>
    <w:rsid w:val="004F591C"/>
    <w:rsid w:val="004F67AB"/>
    <w:rsid w:val="004F7026"/>
    <w:rsid w:val="005010BD"/>
    <w:rsid w:val="005021F3"/>
    <w:rsid w:val="005043A5"/>
    <w:rsid w:val="00504C24"/>
    <w:rsid w:val="00505803"/>
    <w:rsid w:val="00507CA9"/>
    <w:rsid w:val="00510450"/>
    <w:rsid w:val="005116BE"/>
    <w:rsid w:val="005138CF"/>
    <w:rsid w:val="00513BA2"/>
    <w:rsid w:val="00517E17"/>
    <w:rsid w:val="005201AF"/>
    <w:rsid w:val="00520752"/>
    <w:rsid w:val="00523945"/>
    <w:rsid w:val="0052412E"/>
    <w:rsid w:val="00525E85"/>
    <w:rsid w:val="00531BD5"/>
    <w:rsid w:val="00531FB9"/>
    <w:rsid w:val="005323BB"/>
    <w:rsid w:val="00533E50"/>
    <w:rsid w:val="00535DD4"/>
    <w:rsid w:val="00543552"/>
    <w:rsid w:val="00543679"/>
    <w:rsid w:val="00543E90"/>
    <w:rsid w:val="00543F43"/>
    <w:rsid w:val="005513FE"/>
    <w:rsid w:val="005516B0"/>
    <w:rsid w:val="00551834"/>
    <w:rsid w:val="0055196B"/>
    <w:rsid w:val="0055294C"/>
    <w:rsid w:val="005529CD"/>
    <w:rsid w:val="00552D9A"/>
    <w:rsid w:val="00553801"/>
    <w:rsid w:val="005553A5"/>
    <w:rsid w:val="005556EA"/>
    <w:rsid w:val="00560AE9"/>
    <w:rsid w:val="0056254B"/>
    <w:rsid w:val="00562C24"/>
    <w:rsid w:val="0056362F"/>
    <w:rsid w:val="005649BB"/>
    <w:rsid w:val="00564EFF"/>
    <w:rsid w:val="005650CD"/>
    <w:rsid w:val="005653E7"/>
    <w:rsid w:val="00570976"/>
    <w:rsid w:val="00571A8D"/>
    <w:rsid w:val="00572842"/>
    <w:rsid w:val="00574E76"/>
    <w:rsid w:val="005752B3"/>
    <w:rsid w:val="00576F1F"/>
    <w:rsid w:val="005806BD"/>
    <w:rsid w:val="00582172"/>
    <w:rsid w:val="00582F94"/>
    <w:rsid w:val="00583032"/>
    <w:rsid w:val="00594EF8"/>
    <w:rsid w:val="00594F2A"/>
    <w:rsid w:val="0059659F"/>
    <w:rsid w:val="0059682C"/>
    <w:rsid w:val="00596CBA"/>
    <w:rsid w:val="00597702"/>
    <w:rsid w:val="005A2451"/>
    <w:rsid w:val="005A2512"/>
    <w:rsid w:val="005A3C40"/>
    <w:rsid w:val="005A4D2C"/>
    <w:rsid w:val="005A5F2A"/>
    <w:rsid w:val="005A69F9"/>
    <w:rsid w:val="005B2A02"/>
    <w:rsid w:val="005B309F"/>
    <w:rsid w:val="005B54EF"/>
    <w:rsid w:val="005C124F"/>
    <w:rsid w:val="005C12DF"/>
    <w:rsid w:val="005C2707"/>
    <w:rsid w:val="005C303B"/>
    <w:rsid w:val="005C4577"/>
    <w:rsid w:val="005C5119"/>
    <w:rsid w:val="005C587B"/>
    <w:rsid w:val="005C5CEE"/>
    <w:rsid w:val="005C6477"/>
    <w:rsid w:val="005C6E78"/>
    <w:rsid w:val="005D0376"/>
    <w:rsid w:val="005D045F"/>
    <w:rsid w:val="005D21D0"/>
    <w:rsid w:val="005D4115"/>
    <w:rsid w:val="005D4390"/>
    <w:rsid w:val="005D52E3"/>
    <w:rsid w:val="005D5420"/>
    <w:rsid w:val="005D5B52"/>
    <w:rsid w:val="005D6317"/>
    <w:rsid w:val="005D7048"/>
    <w:rsid w:val="005E19CC"/>
    <w:rsid w:val="005E4671"/>
    <w:rsid w:val="005E4FF6"/>
    <w:rsid w:val="005E5377"/>
    <w:rsid w:val="005E593D"/>
    <w:rsid w:val="005E680A"/>
    <w:rsid w:val="005F21E1"/>
    <w:rsid w:val="005F35DE"/>
    <w:rsid w:val="005F36DF"/>
    <w:rsid w:val="005F3A8D"/>
    <w:rsid w:val="005F4102"/>
    <w:rsid w:val="005F483A"/>
    <w:rsid w:val="005F5A0B"/>
    <w:rsid w:val="005F696C"/>
    <w:rsid w:val="005F7DEC"/>
    <w:rsid w:val="006017A2"/>
    <w:rsid w:val="0060275E"/>
    <w:rsid w:val="006027A3"/>
    <w:rsid w:val="006054AD"/>
    <w:rsid w:val="00605658"/>
    <w:rsid w:val="00610B08"/>
    <w:rsid w:val="006128B3"/>
    <w:rsid w:val="0061719E"/>
    <w:rsid w:val="00617C9D"/>
    <w:rsid w:val="00617F3F"/>
    <w:rsid w:val="00620373"/>
    <w:rsid w:val="006215DD"/>
    <w:rsid w:val="0062231D"/>
    <w:rsid w:val="006228B8"/>
    <w:rsid w:val="00623BE4"/>
    <w:rsid w:val="00623D01"/>
    <w:rsid w:val="00624D70"/>
    <w:rsid w:val="006267EC"/>
    <w:rsid w:val="00627D12"/>
    <w:rsid w:val="00630C01"/>
    <w:rsid w:val="006340E1"/>
    <w:rsid w:val="00635A40"/>
    <w:rsid w:val="00635FE6"/>
    <w:rsid w:val="006400C1"/>
    <w:rsid w:val="00641944"/>
    <w:rsid w:val="0064313E"/>
    <w:rsid w:val="0064327C"/>
    <w:rsid w:val="00643EC7"/>
    <w:rsid w:val="00645190"/>
    <w:rsid w:val="00645AB2"/>
    <w:rsid w:val="006461D5"/>
    <w:rsid w:val="006467BD"/>
    <w:rsid w:val="00647CA2"/>
    <w:rsid w:val="00652F6A"/>
    <w:rsid w:val="006533F2"/>
    <w:rsid w:val="00654A25"/>
    <w:rsid w:val="00657455"/>
    <w:rsid w:val="006603EB"/>
    <w:rsid w:val="00660C8A"/>
    <w:rsid w:val="00661E0A"/>
    <w:rsid w:val="006628DA"/>
    <w:rsid w:val="006634C7"/>
    <w:rsid w:val="00663C58"/>
    <w:rsid w:val="00664E8A"/>
    <w:rsid w:val="006672E3"/>
    <w:rsid w:val="0067073B"/>
    <w:rsid w:val="00671C92"/>
    <w:rsid w:val="00672D3E"/>
    <w:rsid w:val="00674347"/>
    <w:rsid w:val="00676882"/>
    <w:rsid w:val="00676EC5"/>
    <w:rsid w:val="00683B20"/>
    <w:rsid w:val="00683ED9"/>
    <w:rsid w:val="006864B3"/>
    <w:rsid w:val="00691B7F"/>
    <w:rsid w:val="00691DFA"/>
    <w:rsid w:val="0069201F"/>
    <w:rsid w:val="00692670"/>
    <w:rsid w:val="006944BB"/>
    <w:rsid w:val="006958E1"/>
    <w:rsid w:val="00697299"/>
    <w:rsid w:val="006A1874"/>
    <w:rsid w:val="006A1AE5"/>
    <w:rsid w:val="006A30A4"/>
    <w:rsid w:val="006A40C0"/>
    <w:rsid w:val="006A4236"/>
    <w:rsid w:val="006A610F"/>
    <w:rsid w:val="006A6B3B"/>
    <w:rsid w:val="006A7DBD"/>
    <w:rsid w:val="006B30E9"/>
    <w:rsid w:val="006B3231"/>
    <w:rsid w:val="006B4C3F"/>
    <w:rsid w:val="006B5482"/>
    <w:rsid w:val="006B5B2F"/>
    <w:rsid w:val="006B667A"/>
    <w:rsid w:val="006B6CF7"/>
    <w:rsid w:val="006C0651"/>
    <w:rsid w:val="006C0F76"/>
    <w:rsid w:val="006C13DE"/>
    <w:rsid w:val="006C2843"/>
    <w:rsid w:val="006C5530"/>
    <w:rsid w:val="006C656F"/>
    <w:rsid w:val="006C76CA"/>
    <w:rsid w:val="006C7F41"/>
    <w:rsid w:val="006D1727"/>
    <w:rsid w:val="006D1F97"/>
    <w:rsid w:val="006D3B65"/>
    <w:rsid w:val="006D3E35"/>
    <w:rsid w:val="006D5149"/>
    <w:rsid w:val="006D5913"/>
    <w:rsid w:val="006D5986"/>
    <w:rsid w:val="006E0AF1"/>
    <w:rsid w:val="006E1045"/>
    <w:rsid w:val="006E28BB"/>
    <w:rsid w:val="006E52EF"/>
    <w:rsid w:val="006E67AF"/>
    <w:rsid w:val="006E6B7F"/>
    <w:rsid w:val="006E6DC3"/>
    <w:rsid w:val="006E7494"/>
    <w:rsid w:val="006E777D"/>
    <w:rsid w:val="006F1216"/>
    <w:rsid w:val="006F1663"/>
    <w:rsid w:val="006F22FA"/>
    <w:rsid w:val="006F25F2"/>
    <w:rsid w:val="006F2C6D"/>
    <w:rsid w:val="006F59CD"/>
    <w:rsid w:val="007001C0"/>
    <w:rsid w:val="007016A5"/>
    <w:rsid w:val="0070239C"/>
    <w:rsid w:val="007105FA"/>
    <w:rsid w:val="00710CD2"/>
    <w:rsid w:val="007110DC"/>
    <w:rsid w:val="0071183F"/>
    <w:rsid w:val="007118C7"/>
    <w:rsid w:val="00712867"/>
    <w:rsid w:val="00713B87"/>
    <w:rsid w:val="00715B8F"/>
    <w:rsid w:val="0072140E"/>
    <w:rsid w:val="00721932"/>
    <w:rsid w:val="00722D0E"/>
    <w:rsid w:val="00722E72"/>
    <w:rsid w:val="00724434"/>
    <w:rsid w:val="00725C36"/>
    <w:rsid w:val="00726B92"/>
    <w:rsid w:val="00730493"/>
    <w:rsid w:val="00732556"/>
    <w:rsid w:val="00732797"/>
    <w:rsid w:val="007328D6"/>
    <w:rsid w:val="00733349"/>
    <w:rsid w:val="007379CB"/>
    <w:rsid w:val="00740B01"/>
    <w:rsid w:val="00743068"/>
    <w:rsid w:val="00743A7D"/>
    <w:rsid w:val="0074485A"/>
    <w:rsid w:val="00744A59"/>
    <w:rsid w:val="0074543D"/>
    <w:rsid w:val="0074687E"/>
    <w:rsid w:val="007478F7"/>
    <w:rsid w:val="00750B80"/>
    <w:rsid w:val="007512A4"/>
    <w:rsid w:val="007527D2"/>
    <w:rsid w:val="00755315"/>
    <w:rsid w:val="00755FD6"/>
    <w:rsid w:val="00756116"/>
    <w:rsid w:val="00760CB1"/>
    <w:rsid w:val="0076165B"/>
    <w:rsid w:val="007623CB"/>
    <w:rsid w:val="00764732"/>
    <w:rsid w:val="007664BA"/>
    <w:rsid w:val="0077274D"/>
    <w:rsid w:val="00774E30"/>
    <w:rsid w:val="00774E47"/>
    <w:rsid w:val="007752E6"/>
    <w:rsid w:val="00776B24"/>
    <w:rsid w:val="0077702D"/>
    <w:rsid w:val="0078103C"/>
    <w:rsid w:val="00782467"/>
    <w:rsid w:val="007836CA"/>
    <w:rsid w:val="007846D6"/>
    <w:rsid w:val="00787606"/>
    <w:rsid w:val="007949A7"/>
    <w:rsid w:val="0079667A"/>
    <w:rsid w:val="00797CC6"/>
    <w:rsid w:val="00797DA9"/>
    <w:rsid w:val="007A0C23"/>
    <w:rsid w:val="007A0C7A"/>
    <w:rsid w:val="007A312B"/>
    <w:rsid w:val="007A5136"/>
    <w:rsid w:val="007A7AAB"/>
    <w:rsid w:val="007B5FDC"/>
    <w:rsid w:val="007C1629"/>
    <w:rsid w:val="007C189E"/>
    <w:rsid w:val="007C2759"/>
    <w:rsid w:val="007C278C"/>
    <w:rsid w:val="007C48CA"/>
    <w:rsid w:val="007C6805"/>
    <w:rsid w:val="007C730E"/>
    <w:rsid w:val="007D0320"/>
    <w:rsid w:val="007D1717"/>
    <w:rsid w:val="007D2BD1"/>
    <w:rsid w:val="007D2EDB"/>
    <w:rsid w:val="007D3BA3"/>
    <w:rsid w:val="007D47DD"/>
    <w:rsid w:val="007D5C99"/>
    <w:rsid w:val="007E00FA"/>
    <w:rsid w:val="007E02BD"/>
    <w:rsid w:val="007E03EF"/>
    <w:rsid w:val="007E064F"/>
    <w:rsid w:val="007E08AB"/>
    <w:rsid w:val="007E1A84"/>
    <w:rsid w:val="007E1BF4"/>
    <w:rsid w:val="007E1EEC"/>
    <w:rsid w:val="007E2EE8"/>
    <w:rsid w:val="007E35B3"/>
    <w:rsid w:val="007E42E3"/>
    <w:rsid w:val="007E5C32"/>
    <w:rsid w:val="007F01C2"/>
    <w:rsid w:val="007F0454"/>
    <w:rsid w:val="007F12ED"/>
    <w:rsid w:val="007F1AA3"/>
    <w:rsid w:val="007F38EA"/>
    <w:rsid w:val="007F568B"/>
    <w:rsid w:val="007F5C78"/>
    <w:rsid w:val="007F6AA1"/>
    <w:rsid w:val="007F7E53"/>
    <w:rsid w:val="008006AF"/>
    <w:rsid w:val="0080254B"/>
    <w:rsid w:val="0080373E"/>
    <w:rsid w:val="00806D4D"/>
    <w:rsid w:val="00806F95"/>
    <w:rsid w:val="00810E82"/>
    <w:rsid w:val="0081119F"/>
    <w:rsid w:val="0081197A"/>
    <w:rsid w:val="00812008"/>
    <w:rsid w:val="00813355"/>
    <w:rsid w:val="00814023"/>
    <w:rsid w:val="00816BD5"/>
    <w:rsid w:val="0081779B"/>
    <w:rsid w:val="00820892"/>
    <w:rsid w:val="00820F78"/>
    <w:rsid w:val="008210FB"/>
    <w:rsid w:val="008229D1"/>
    <w:rsid w:val="00824133"/>
    <w:rsid w:val="00824608"/>
    <w:rsid w:val="00824893"/>
    <w:rsid w:val="00825104"/>
    <w:rsid w:val="00825175"/>
    <w:rsid w:val="00830699"/>
    <w:rsid w:val="00831F66"/>
    <w:rsid w:val="0083245D"/>
    <w:rsid w:val="00832654"/>
    <w:rsid w:val="008329F5"/>
    <w:rsid w:val="008357EB"/>
    <w:rsid w:val="00835D4B"/>
    <w:rsid w:val="00836760"/>
    <w:rsid w:val="00836F54"/>
    <w:rsid w:val="00840526"/>
    <w:rsid w:val="0084110B"/>
    <w:rsid w:val="008419B3"/>
    <w:rsid w:val="008423BF"/>
    <w:rsid w:val="008446DD"/>
    <w:rsid w:val="0085094A"/>
    <w:rsid w:val="00850B4E"/>
    <w:rsid w:val="00851A7D"/>
    <w:rsid w:val="00853768"/>
    <w:rsid w:val="00853B8A"/>
    <w:rsid w:val="00855634"/>
    <w:rsid w:val="0085696B"/>
    <w:rsid w:val="00860134"/>
    <w:rsid w:val="00861612"/>
    <w:rsid w:val="00862812"/>
    <w:rsid w:val="00863ABE"/>
    <w:rsid w:val="00863FD3"/>
    <w:rsid w:val="008645D5"/>
    <w:rsid w:val="00865CD4"/>
    <w:rsid w:val="00866D76"/>
    <w:rsid w:val="00871486"/>
    <w:rsid w:val="00873FA3"/>
    <w:rsid w:val="008754BB"/>
    <w:rsid w:val="00876475"/>
    <w:rsid w:val="008801D4"/>
    <w:rsid w:val="0088053F"/>
    <w:rsid w:val="00880749"/>
    <w:rsid w:val="008819A0"/>
    <w:rsid w:val="00882207"/>
    <w:rsid w:val="008845A8"/>
    <w:rsid w:val="00884931"/>
    <w:rsid w:val="00884E5A"/>
    <w:rsid w:val="008856B3"/>
    <w:rsid w:val="00886CE2"/>
    <w:rsid w:val="008877E6"/>
    <w:rsid w:val="008903CF"/>
    <w:rsid w:val="00891F27"/>
    <w:rsid w:val="0089249C"/>
    <w:rsid w:val="00893569"/>
    <w:rsid w:val="0089511D"/>
    <w:rsid w:val="008963A3"/>
    <w:rsid w:val="00897593"/>
    <w:rsid w:val="008A0D08"/>
    <w:rsid w:val="008A1B0F"/>
    <w:rsid w:val="008A1F14"/>
    <w:rsid w:val="008A7AC6"/>
    <w:rsid w:val="008A7C3B"/>
    <w:rsid w:val="008B0D5F"/>
    <w:rsid w:val="008B17A9"/>
    <w:rsid w:val="008B2747"/>
    <w:rsid w:val="008B605F"/>
    <w:rsid w:val="008B74E8"/>
    <w:rsid w:val="008C2BE7"/>
    <w:rsid w:val="008C3A8D"/>
    <w:rsid w:val="008C5752"/>
    <w:rsid w:val="008C5B71"/>
    <w:rsid w:val="008C5DD7"/>
    <w:rsid w:val="008D0792"/>
    <w:rsid w:val="008D18C6"/>
    <w:rsid w:val="008D27EB"/>
    <w:rsid w:val="008D404B"/>
    <w:rsid w:val="008D4F40"/>
    <w:rsid w:val="008D60D3"/>
    <w:rsid w:val="008D6181"/>
    <w:rsid w:val="008D75AC"/>
    <w:rsid w:val="008D77DF"/>
    <w:rsid w:val="008E1030"/>
    <w:rsid w:val="008E157D"/>
    <w:rsid w:val="008E2835"/>
    <w:rsid w:val="008E53D2"/>
    <w:rsid w:val="008E5526"/>
    <w:rsid w:val="008E6A86"/>
    <w:rsid w:val="008E704D"/>
    <w:rsid w:val="008F101B"/>
    <w:rsid w:val="008F1785"/>
    <w:rsid w:val="008F26FC"/>
    <w:rsid w:val="008F282C"/>
    <w:rsid w:val="008F40CD"/>
    <w:rsid w:val="008F458F"/>
    <w:rsid w:val="008F5C9A"/>
    <w:rsid w:val="008F5F3B"/>
    <w:rsid w:val="008F70E5"/>
    <w:rsid w:val="008F73C3"/>
    <w:rsid w:val="00902704"/>
    <w:rsid w:val="00903D90"/>
    <w:rsid w:val="00904653"/>
    <w:rsid w:val="00905785"/>
    <w:rsid w:val="00905F1F"/>
    <w:rsid w:val="009065DA"/>
    <w:rsid w:val="00906C97"/>
    <w:rsid w:val="009072AB"/>
    <w:rsid w:val="00910276"/>
    <w:rsid w:val="00910939"/>
    <w:rsid w:val="00911914"/>
    <w:rsid w:val="009126CA"/>
    <w:rsid w:val="00914A04"/>
    <w:rsid w:val="00915033"/>
    <w:rsid w:val="00915842"/>
    <w:rsid w:val="00916522"/>
    <w:rsid w:val="00916ED2"/>
    <w:rsid w:val="00920D1E"/>
    <w:rsid w:val="009233E6"/>
    <w:rsid w:val="009243D4"/>
    <w:rsid w:val="00924665"/>
    <w:rsid w:val="0092574C"/>
    <w:rsid w:val="00925F3A"/>
    <w:rsid w:val="00926B24"/>
    <w:rsid w:val="009356E8"/>
    <w:rsid w:val="00935884"/>
    <w:rsid w:val="009363F7"/>
    <w:rsid w:val="0093697B"/>
    <w:rsid w:val="009369B7"/>
    <w:rsid w:val="0094102B"/>
    <w:rsid w:val="009423F2"/>
    <w:rsid w:val="00942944"/>
    <w:rsid w:val="00942B09"/>
    <w:rsid w:val="00942FC3"/>
    <w:rsid w:val="00943693"/>
    <w:rsid w:val="0094532C"/>
    <w:rsid w:val="00945F2B"/>
    <w:rsid w:val="00947F14"/>
    <w:rsid w:val="00951147"/>
    <w:rsid w:val="0095131F"/>
    <w:rsid w:val="00955B6B"/>
    <w:rsid w:val="00960559"/>
    <w:rsid w:val="00961FED"/>
    <w:rsid w:val="0096268C"/>
    <w:rsid w:val="00963469"/>
    <w:rsid w:val="00963B43"/>
    <w:rsid w:val="00970DB1"/>
    <w:rsid w:val="0097373B"/>
    <w:rsid w:val="00973F59"/>
    <w:rsid w:val="00973F99"/>
    <w:rsid w:val="00981939"/>
    <w:rsid w:val="00983A2B"/>
    <w:rsid w:val="00985351"/>
    <w:rsid w:val="009868B1"/>
    <w:rsid w:val="00986F51"/>
    <w:rsid w:val="009905F1"/>
    <w:rsid w:val="009915E2"/>
    <w:rsid w:val="00993438"/>
    <w:rsid w:val="00994603"/>
    <w:rsid w:val="009952D4"/>
    <w:rsid w:val="00997A7B"/>
    <w:rsid w:val="009A03D3"/>
    <w:rsid w:val="009A2B71"/>
    <w:rsid w:val="009A347D"/>
    <w:rsid w:val="009A3576"/>
    <w:rsid w:val="009A3F41"/>
    <w:rsid w:val="009A4901"/>
    <w:rsid w:val="009A68CD"/>
    <w:rsid w:val="009A7722"/>
    <w:rsid w:val="009B0777"/>
    <w:rsid w:val="009B18EF"/>
    <w:rsid w:val="009B22F9"/>
    <w:rsid w:val="009B2B32"/>
    <w:rsid w:val="009B4F24"/>
    <w:rsid w:val="009B5283"/>
    <w:rsid w:val="009B5826"/>
    <w:rsid w:val="009C13C8"/>
    <w:rsid w:val="009C20C6"/>
    <w:rsid w:val="009C2D3F"/>
    <w:rsid w:val="009C35BF"/>
    <w:rsid w:val="009C485E"/>
    <w:rsid w:val="009C4D2B"/>
    <w:rsid w:val="009C5CEC"/>
    <w:rsid w:val="009D08E3"/>
    <w:rsid w:val="009D114D"/>
    <w:rsid w:val="009D1E09"/>
    <w:rsid w:val="009D3C88"/>
    <w:rsid w:val="009D4D4F"/>
    <w:rsid w:val="009D74F1"/>
    <w:rsid w:val="009E06E8"/>
    <w:rsid w:val="009E2FE9"/>
    <w:rsid w:val="009E6CE9"/>
    <w:rsid w:val="009E7976"/>
    <w:rsid w:val="009F1658"/>
    <w:rsid w:val="009F3ABA"/>
    <w:rsid w:val="009F3B72"/>
    <w:rsid w:val="009F49E1"/>
    <w:rsid w:val="009F5845"/>
    <w:rsid w:val="00A005D9"/>
    <w:rsid w:val="00A00A16"/>
    <w:rsid w:val="00A01DA1"/>
    <w:rsid w:val="00A02688"/>
    <w:rsid w:val="00A038E5"/>
    <w:rsid w:val="00A04E47"/>
    <w:rsid w:val="00A0571F"/>
    <w:rsid w:val="00A05CDF"/>
    <w:rsid w:val="00A05D60"/>
    <w:rsid w:val="00A10162"/>
    <w:rsid w:val="00A10174"/>
    <w:rsid w:val="00A10F00"/>
    <w:rsid w:val="00A12580"/>
    <w:rsid w:val="00A1542D"/>
    <w:rsid w:val="00A15BB2"/>
    <w:rsid w:val="00A163A4"/>
    <w:rsid w:val="00A169ED"/>
    <w:rsid w:val="00A1718B"/>
    <w:rsid w:val="00A17403"/>
    <w:rsid w:val="00A21D09"/>
    <w:rsid w:val="00A22223"/>
    <w:rsid w:val="00A223CA"/>
    <w:rsid w:val="00A22A76"/>
    <w:rsid w:val="00A24752"/>
    <w:rsid w:val="00A2638C"/>
    <w:rsid w:val="00A266E4"/>
    <w:rsid w:val="00A27FE4"/>
    <w:rsid w:val="00A31632"/>
    <w:rsid w:val="00A33717"/>
    <w:rsid w:val="00A33F64"/>
    <w:rsid w:val="00A34491"/>
    <w:rsid w:val="00A357C3"/>
    <w:rsid w:val="00A35AC8"/>
    <w:rsid w:val="00A35DBE"/>
    <w:rsid w:val="00A368A4"/>
    <w:rsid w:val="00A412C1"/>
    <w:rsid w:val="00A41E05"/>
    <w:rsid w:val="00A4257F"/>
    <w:rsid w:val="00A437A3"/>
    <w:rsid w:val="00A4401F"/>
    <w:rsid w:val="00A4428A"/>
    <w:rsid w:val="00A46389"/>
    <w:rsid w:val="00A46910"/>
    <w:rsid w:val="00A46E76"/>
    <w:rsid w:val="00A47270"/>
    <w:rsid w:val="00A47359"/>
    <w:rsid w:val="00A4780A"/>
    <w:rsid w:val="00A479AB"/>
    <w:rsid w:val="00A5002D"/>
    <w:rsid w:val="00A50F15"/>
    <w:rsid w:val="00A51E4D"/>
    <w:rsid w:val="00A54CE7"/>
    <w:rsid w:val="00A5559B"/>
    <w:rsid w:val="00A56582"/>
    <w:rsid w:val="00A62051"/>
    <w:rsid w:val="00A625D1"/>
    <w:rsid w:val="00A64116"/>
    <w:rsid w:val="00A7138F"/>
    <w:rsid w:val="00A7146E"/>
    <w:rsid w:val="00A72673"/>
    <w:rsid w:val="00A73731"/>
    <w:rsid w:val="00A737F2"/>
    <w:rsid w:val="00A73BE6"/>
    <w:rsid w:val="00A74506"/>
    <w:rsid w:val="00A75948"/>
    <w:rsid w:val="00A80D28"/>
    <w:rsid w:val="00A82F68"/>
    <w:rsid w:val="00A84C0B"/>
    <w:rsid w:val="00A857E6"/>
    <w:rsid w:val="00A87BD0"/>
    <w:rsid w:val="00A90BF9"/>
    <w:rsid w:val="00A91A9A"/>
    <w:rsid w:val="00A92233"/>
    <w:rsid w:val="00A96B13"/>
    <w:rsid w:val="00AA1D8E"/>
    <w:rsid w:val="00AA4344"/>
    <w:rsid w:val="00AA47A6"/>
    <w:rsid w:val="00AA576A"/>
    <w:rsid w:val="00AA7C2D"/>
    <w:rsid w:val="00AB0E1E"/>
    <w:rsid w:val="00AB18AC"/>
    <w:rsid w:val="00AB1E5C"/>
    <w:rsid w:val="00AB3D25"/>
    <w:rsid w:val="00AB56B4"/>
    <w:rsid w:val="00AB7065"/>
    <w:rsid w:val="00AB7715"/>
    <w:rsid w:val="00AB78C7"/>
    <w:rsid w:val="00AC1620"/>
    <w:rsid w:val="00AC490B"/>
    <w:rsid w:val="00AC4E11"/>
    <w:rsid w:val="00AC7232"/>
    <w:rsid w:val="00AC75D4"/>
    <w:rsid w:val="00AC7965"/>
    <w:rsid w:val="00AD200E"/>
    <w:rsid w:val="00AD31FD"/>
    <w:rsid w:val="00AD3315"/>
    <w:rsid w:val="00AD3364"/>
    <w:rsid w:val="00AD3DAC"/>
    <w:rsid w:val="00AD436B"/>
    <w:rsid w:val="00AD6349"/>
    <w:rsid w:val="00AD6E42"/>
    <w:rsid w:val="00AD6ED1"/>
    <w:rsid w:val="00AD7CBA"/>
    <w:rsid w:val="00AE3670"/>
    <w:rsid w:val="00AE5700"/>
    <w:rsid w:val="00AE6196"/>
    <w:rsid w:val="00AE7C61"/>
    <w:rsid w:val="00AF0399"/>
    <w:rsid w:val="00AF21FE"/>
    <w:rsid w:val="00AF4350"/>
    <w:rsid w:val="00AF592E"/>
    <w:rsid w:val="00AF791E"/>
    <w:rsid w:val="00AF7DD2"/>
    <w:rsid w:val="00B00313"/>
    <w:rsid w:val="00B02857"/>
    <w:rsid w:val="00B0294E"/>
    <w:rsid w:val="00B04519"/>
    <w:rsid w:val="00B04CB0"/>
    <w:rsid w:val="00B06809"/>
    <w:rsid w:val="00B07969"/>
    <w:rsid w:val="00B10429"/>
    <w:rsid w:val="00B11F8D"/>
    <w:rsid w:val="00B13058"/>
    <w:rsid w:val="00B14103"/>
    <w:rsid w:val="00B169C9"/>
    <w:rsid w:val="00B20E8A"/>
    <w:rsid w:val="00B2114E"/>
    <w:rsid w:val="00B21999"/>
    <w:rsid w:val="00B21B05"/>
    <w:rsid w:val="00B24C9B"/>
    <w:rsid w:val="00B25190"/>
    <w:rsid w:val="00B25316"/>
    <w:rsid w:val="00B264B7"/>
    <w:rsid w:val="00B272EB"/>
    <w:rsid w:val="00B27C55"/>
    <w:rsid w:val="00B33AAA"/>
    <w:rsid w:val="00B3777E"/>
    <w:rsid w:val="00B4145D"/>
    <w:rsid w:val="00B42463"/>
    <w:rsid w:val="00B426D9"/>
    <w:rsid w:val="00B427FD"/>
    <w:rsid w:val="00B42C7B"/>
    <w:rsid w:val="00B43672"/>
    <w:rsid w:val="00B43EB0"/>
    <w:rsid w:val="00B4488B"/>
    <w:rsid w:val="00B45762"/>
    <w:rsid w:val="00B4745F"/>
    <w:rsid w:val="00B5281A"/>
    <w:rsid w:val="00B532CF"/>
    <w:rsid w:val="00B5498F"/>
    <w:rsid w:val="00B56188"/>
    <w:rsid w:val="00B62075"/>
    <w:rsid w:val="00B7132C"/>
    <w:rsid w:val="00B71F03"/>
    <w:rsid w:val="00B7237D"/>
    <w:rsid w:val="00B736DC"/>
    <w:rsid w:val="00B74A93"/>
    <w:rsid w:val="00B76094"/>
    <w:rsid w:val="00B8077C"/>
    <w:rsid w:val="00B827DC"/>
    <w:rsid w:val="00B86F6B"/>
    <w:rsid w:val="00B87342"/>
    <w:rsid w:val="00B879D5"/>
    <w:rsid w:val="00B90E5F"/>
    <w:rsid w:val="00B92EC2"/>
    <w:rsid w:val="00B933EE"/>
    <w:rsid w:val="00B9594E"/>
    <w:rsid w:val="00B96E34"/>
    <w:rsid w:val="00BA2337"/>
    <w:rsid w:val="00BA2852"/>
    <w:rsid w:val="00BA290D"/>
    <w:rsid w:val="00BA2F36"/>
    <w:rsid w:val="00BA65DE"/>
    <w:rsid w:val="00BA65F8"/>
    <w:rsid w:val="00BB0926"/>
    <w:rsid w:val="00BB0FD1"/>
    <w:rsid w:val="00BB26F4"/>
    <w:rsid w:val="00BB365D"/>
    <w:rsid w:val="00BB52D1"/>
    <w:rsid w:val="00BB5690"/>
    <w:rsid w:val="00BB5C95"/>
    <w:rsid w:val="00BB603F"/>
    <w:rsid w:val="00BB6581"/>
    <w:rsid w:val="00BC119C"/>
    <w:rsid w:val="00BC18A3"/>
    <w:rsid w:val="00BC31A9"/>
    <w:rsid w:val="00BC36FB"/>
    <w:rsid w:val="00BC4D11"/>
    <w:rsid w:val="00BC4F55"/>
    <w:rsid w:val="00BC604F"/>
    <w:rsid w:val="00BC74F5"/>
    <w:rsid w:val="00BD0C54"/>
    <w:rsid w:val="00BD0E85"/>
    <w:rsid w:val="00BD1CE6"/>
    <w:rsid w:val="00BD2295"/>
    <w:rsid w:val="00BD3073"/>
    <w:rsid w:val="00BD358C"/>
    <w:rsid w:val="00BD36A1"/>
    <w:rsid w:val="00BD582C"/>
    <w:rsid w:val="00BD6835"/>
    <w:rsid w:val="00BD6BA6"/>
    <w:rsid w:val="00BD7CA2"/>
    <w:rsid w:val="00BE05E8"/>
    <w:rsid w:val="00BE07CB"/>
    <w:rsid w:val="00BE1D10"/>
    <w:rsid w:val="00BE1EDE"/>
    <w:rsid w:val="00BE2FA4"/>
    <w:rsid w:val="00BE4A48"/>
    <w:rsid w:val="00BF0003"/>
    <w:rsid w:val="00BF050D"/>
    <w:rsid w:val="00BF17D0"/>
    <w:rsid w:val="00BF2885"/>
    <w:rsid w:val="00BF6B0D"/>
    <w:rsid w:val="00BF703C"/>
    <w:rsid w:val="00C006D9"/>
    <w:rsid w:val="00C01B4D"/>
    <w:rsid w:val="00C02DB1"/>
    <w:rsid w:val="00C036CF"/>
    <w:rsid w:val="00C0373F"/>
    <w:rsid w:val="00C06503"/>
    <w:rsid w:val="00C069C9"/>
    <w:rsid w:val="00C07377"/>
    <w:rsid w:val="00C107A0"/>
    <w:rsid w:val="00C1246A"/>
    <w:rsid w:val="00C17754"/>
    <w:rsid w:val="00C17BE9"/>
    <w:rsid w:val="00C2008A"/>
    <w:rsid w:val="00C20530"/>
    <w:rsid w:val="00C26207"/>
    <w:rsid w:val="00C3145F"/>
    <w:rsid w:val="00C32188"/>
    <w:rsid w:val="00C32414"/>
    <w:rsid w:val="00C3324B"/>
    <w:rsid w:val="00C338C8"/>
    <w:rsid w:val="00C342CB"/>
    <w:rsid w:val="00C34BF9"/>
    <w:rsid w:val="00C35874"/>
    <w:rsid w:val="00C37DCD"/>
    <w:rsid w:val="00C40362"/>
    <w:rsid w:val="00C40FF2"/>
    <w:rsid w:val="00C41587"/>
    <w:rsid w:val="00C4290A"/>
    <w:rsid w:val="00C453F9"/>
    <w:rsid w:val="00C47A5C"/>
    <w:rsid w:val="00C525F3"/>
    <w:rsid w:val="00C53446"/>
    <w:rsid w:val="00C53EE1"/>
    <w:rsid w:val="00C53F40"/>
    <w:rsid w:val="00C54023"/>
    <w:rsid w:val="00C545ED"/>
    <w:rsid w:val="00C548E6"/>
    <w:rsid w:val="00C54FE1"/>
    <w:rsid w:val="00C566DB"/>
    <w:rsid w:val="00C57734"/>
    <w:rsid w:val="00C61531"/>
    <w:rsid w:val="00C621D5"/>
    <w:rsid w:val="00C642AA"/>
    <w:rsid w:val="00C65BFD"/>
    <w:rsid w:val="00C668B9"/>
    <w:rsid w:val="00C66922"/>
    <w:rsid w:val="00C67563"/>
    <w:rsid w:val="00C711F3"/>
    <w:rsid w:val="00C713A1"/>
    <w:rsid w:val="00C71C4A"/>
    <w:rsid w:val="00C73AA8"/>
    <w:rsid w:val="00C759EF"/>
    <w:rsid w:val="00C7771E"/>
    <w:rsid w:val="00C80F0B"/>
    <w:rsid w:val="00C81421"/>
    <w:rsid w:val="00C8275E"/>
    <w:rsid w:val="00C8336E"/>
    <w:rsid w:val="00C8353E"/>
    <w:rsid w:val="00C84304"/>
    <w:rsid w:val="00C85426"/>
    <w:rsid w:val="00C8557A"/>
    <w:rsid w:val="00C921C1"/>
    <w:rsid w:val="00C938F5"/>
    <w:rsid w:val="00C9390A"/>
    <w:rsid w:val="00C939FD"/>
    <w:rsid w:val="00C94B20"/>
    <w:rsid w:val="00C9544A"/>
    <w:rsid w:val="00C95940"/>
    <w:rsid w:val="00C97582"/>
    <w:rsid w:val="00C975B3"/>
    <w:rsid w:val="00CA0CE4"/>
    <w:rsid w:val="00CA0FBF"/>
    <w:rsid w:val="00CA1556"/>
    <w:rsid w:val="00CA27C8"/>
    <w:rsid w:val="00CA28AE"/>
    <w:rsid w:val="00CA51D9"/>
    <w:rsid w:val="00CA5EAD"/>
    <w:rsid w:val="00CA673F"/>
    <w:rsid w:val="00CA717B"/>
    <w:rsid w:val="00CA7983"/>
    <w:rsid w:val="00CA7A25"/>
    <w:rsid w:val="00CA7EDB"/>
    <w:rsid w:val="00CA7F34"/>
    <w:rsid w:val="00CB0A35"/>
    <w:rsid w:val="00CB4937"/>
    <w:rsid w:val="00CB4F9F"/>
    <w:rsid w:val="00CB536E"/>
    <w:rsid w:val="00CB7755"/>
    <w:rsid w:val="00CC23F1"/>
    <w:rsid w:val="00CC37B3"/>
    <w:rsid w:val="00CC3FF5"/>
    <w:rsid w:val="00CC49FD"/>
    <w:rsid w:val="00CC51AD"/>
    <w:rsid w:val="00CC6AE2"/>
    <w:rsid w:val="00CD016F"/>
    <w:rsid w:val="00CD07D1"/>
    <w:rsid w:val="00CD3A0F"/>
    <w:rsid w:val="00CD4FE1"/>
    <w:rsid w:val="00CD4FF1"/>
    <w:rsid w:val="00CD535A"/>
    <w:rsid w:val="00CD53A7"/>
    <w:rsid w:val="00CD6229"/>
    <w:rsid w:val="00CD6F72"/>
    <w:rsid w:val="00CD78AD"/>
    <w:rsid w:val="00CE18E8"/>
    <w:rsid w:val="00CE4B7F"/>
    <w:rsid w:val="00CE57AD"/>
    <w:rsid w:val="00CE59B2"/>
    <w:rsid w:val="00CE5B33"/>
    <w:rsid w:val="00CF1CB7"/>
    <w:rsid w:val="00CF3BFE"/>
    <w:rsid w:val="00CF684E"/>
    <w:rsid w:val="00CF717C"/>
    <w:rsid w:val="00CF7BED"/>
    <w:rsid w:val="00CF7CAB"/>
    <w:rsid w:val="00D0168F"/>
    <w:rsid w:val="00D0444B"/>
    <w:rsid w:val="00D069C0"/>
    <w:rsid w:val="00D07EB0"/>
    <w:rsid w:val="00D13A82"/>
    <w:rsid w:val="00D1421A"/>
    <w:rsid w:val="00D16340"/>
    <w:rsid w:val="00D1662A"/>
    <w:rsid w:val="00D201A8"/>
    <w:rsid w:val="00D2243C"/>
    <w:rsid w:val="00D22723"/>
    <w:rsid w:val="00D26369"/>
    <w:rsid w:val="00D26AAD"/>
    <w:rsid w:val="00D270D6"/>
    <w:rsid w:val="00D27F67"/>
    <w:rsid w:val="00D27FEB"/>
    <w:rsid w:val="00D340F5"/>
    <w:rsid w:val="00D34565"/>
    <w:rsid w:val="00D34F88"/>
    <w:rsid w:val="00D40274"/>
    <w:rsid w:val="00D41216"/>
    <w:rsid w:val="00D41B81"/>
    <w:rsid w:val="00D42103"/>
    <w:rsid w:val="00D42BF7"/>
    <w:rsid w:val="00D44D4F"/>
    <w:rsid w:val="00D45C8E"/>
    <w:rsid w:val="00D5004B"/>
    <w:rsid w:val="00D52DF5"/>
    <w:rsid w:val="00D53133"/>
    <w:rsid w:val="00D54F58"/>
    <w:rsid w:val="00D5581D"/>
    <w:rsid w:val="00D55AC5"/>
    <w:rsid w:val="00D56956"/>
    <w:rsid w:val="00D5797A"/>
    <w:rsid w:val="00D6093E"/>
    <w:rsid w:val="00D60C4D"/>
    <w:rsid w:val="00D62651"/>
    <w:rsid w:val="00D640C8"/>
    <w:rsid w:val="00D65092"/>
    <w:rsid w:val="00D66832"/>
    <w:rsid w:val="00D66E59"/>
    <w:rsid w:val="00D6719B"/>
    <w:rsid w:val="00D75D2F"/>
    <w:rsid w:val="00D7695A"/>
    <w:rsid w:val="00D76B2F"/>
    <w:rsid w:val="00D772E3"/>
    <w:rsid w:val="00D77E2B"/>
    <w:rsid w:val="00D812F6"/>
    <w:rsid w:val="00D81CEB"/>
    <w:rsid w:val="00D84B66"/>
    <w:rsid w:val="00D903A9"/>
    <w:rsid w:val="00D913AA"/>
    <w:rsid w:val="00D91489"/>
    <w:rsid w:val="00D930E6"/>
    <w:rsid w:val="00D943AF"/>
    <w:rsid w:val="00D94DE6"/>
    <w:rsid w:val="00D955B6"/>
    <w:rsid w:val="00D960B1"/>
    <w:rsid w:val="00D96BB8"/>
    <w:rsid w:val="00D97128"/>
    <w:rsid w:val="00DA311B"/>
    <w:rsid w:val="00DA3C0D"/>
    <w:rsid w:val="00DA493A"/>
    <w:rsid w:val="00DA4EE3"/>
    <w:rsid w:val="00DA5075"/>
    <w:rsid w:val="00DA77A1"/>
    <w:rsid w:val="00DB3A61"/>
    <w:rsid w:val="00DB4D5B"/>
    <w:rsid w:val="00DC0697"/>
    <w:rsid w:val="00DC18C6"/>
    <w:rsid w:val="00DC5A22"/>
    <w:rsid w:val="00DC6428"/>
    <w:rsid w:val="00DC78D1"/>
    <w:rsid w:val="00DD04B6"/>
    <w:rsid w:val="00DD1F35"/>
    <w:rsid w:val="00DD3AAB"/>
    <w:rsid w:val="00DD500E"/>
    <w:rsid w:val="00DD572C"/>
    <w:rsid w:val="00DD6942"/>
    <w:rsid w:val="00DD6E3E"/>
    <w:rsid w:val="00DD7A60"/>
    <w:rsid w:val="00DE321F"/>
    <w:rsid w:val="00DE4271"/>
    <w:rsid w:val="00DE42A4"/>
    <w:rsid w:val="00DE6FC7"/>
    <w:rsid w:val="00DE77F3"/>
    <w:rsid w:val="00DF3475"/>
    <w:rsid w:val="00DF3B42"/>
    <w:rsid w:val="00DF4627"/>
    <w:rsid w:val="00DF603B"/>
    <w:rsid w:val="00DF69D9"/>
    <w:rsid w:val="00E007B7"/>
    <w:rsid w:val="00E0342C"/>
    <w:rsid w:val="00E05948"/>
    <w:rsid w:val="00E11887"/>
    <w:rsid w:val="00E1426C"/>
    <w:rsid w:val="00E14A9C"/>
    <w:rsid w:val="00E160A3"/>
    <w:rsid w:val="00E167E4"/>
    <w:rsid w:val="00E17350"/>
    <w:rsid w:val="00E22162"/>
    <w:rsid w:val="00E2219F"/>
    <w:rsid w:val="00E2295D"/>
    <w:rsid w:val="00E23ECA"/>
    <w:rsid w:val="00E23EE0"/>
    <w:rsid w:val="00E25620"/>
    <w:rsid w:val="00E257F1"/>
    <w:rsid w:val="00E3179F"/>
    <w:rsid w:val="00E31DB0"/>
    <w:rsid w:val="00E32ECE"/>
    <w:rsid w:val="00E3350C"/>
    <w:rsid w:val="00E3409D"/>
    <w:rsid w:val="00E34444"/>
    <w:rsid w:val="00E34731"/>
    <w:rsid w:val="00E34A6E"/>
    <w:rsid w:val="00E37E12"/>
    <w:rsid w:val="00E4064B"/>
    <w:rsid w:val="00E4134D"/>
    <w:rsid w:val="00E422A7"/>
    <w:rsid w:val="00E50056"/>
    <w:rsid w:val="00E50526"/>
    <w:rsid w:val="00E527A6"/>
    <w:rsid w:val="00E5354E"/>
    <w:rsid w:val="00E5359C"/>
    <w:rsid w:val="00E53B05"/>
    <w:rsid w:val="00E55EAE"/>
    <w:rsid w:val="00E56F0E"/>
    <w:rsid w:val="00E57159"/>
    <w:rsid w:val="00E618A8"/>
    <w:rsid w:val="00E62A87"/>
    <w:rsid w:val="00E62AE1"/>
    <w:rsid w:val="00E6466D"/>
    <w:rsid w:val="00E65997"/>
    <w:rsid w:val="00E65D8E"/>
    <w:rsid w:val="00E662F7"/>
    <w:rsid w:val="00E66DC2"/>
    <w:rsid w:val="00E670C4"/>
    <w:rsid w:val="00E67773"/>
    <w:rsid w:val="00E717EC"/>
    <w:rsid w:val="00E71D64"/>
    <w:rsid w:val="00E73DF3"/>
    <w:rsid w:val="00E75457"/>
    <w:rsid w:val="00E7572F"/>
    <w:rsid w:val="00E759E2"/>
    <w:rsid w:val="00E8063D"/>
    <w:rsid w:val="00E811D9"/>
    <w:rsid w:val="00E81DF4"/>
    <w:rsid w:val="00E83377"/>
    <w:rsid w:val="00E83F8C"/>
    <w:rsid w:val="00E848B3"/>
    <w:rsid w:val="00E8492E"/>
    <w:rsid w:val="00E867A9"/>
    <w:rsid w:val="00E86F61"/>
    <w:rsid w:val="00E87F27"/>
    <w:rsid w:val="00E939EA"/>
    <w:rsid w:val="00E9517B"/>
    <w:rsid w:val="00E95CCD"/>
    <w:rsid w:val="00E96851"/>
    <w:rsid w:val="00EA255F"/>
    <w:rsid w:val="00EA4535"/>
    <w:rsid w:val="00EA58E5"/>
    <w:rsid w:val="00EA6196"/>
    <w:rsid w:val="00EA7A1E"/>
    <w:rsid w:val="00EB250B"/>
    <w:rsid w:val="00EB265E"/>
    <w:rsid w:val="00EB2E7F"/>
    <w:rsid w:val="00EB692C"/>
    <w:rsid w:val="00EC0F57"/>
    <w:rsid w:val="00EC2A54"/>
    <w:rsid w:val="00EC376C"/>
    <w:rsid w:val="00EC3FE8"/>
    <w:rsid w:val="00EC4D1A"/>
    <w:rsid w:val="00EC7D7C"/>
    <w:rsid w:val="00ED0E34"/>
    <w:rsid w:val="00ED1285"/>
    <w:rsid w:val="00ED12D6"/>
    <w:rsid w:val="00ED27C3"/>
    <w:rsid w:val="00ED3972"/>
    <w:rsid w:val="00ED3E1E"/>
    <w:rsid w:val="00ED4602"/>
    <w:rsid w:val="00ED6D0B"/>
    <w:rsid w:val="00ED7A03"/>
    <w:rsid w:val="00EE2316"/>
    <w:rsid w:val="00EE2BA2"/>
    <w:rsid w:val="00EE371C"/>
    <w:rsid w:val="00EE407E"/>
    <w:rsid w:val="00EE4A0D"/>
    <w:rsid w:val="00EE4B26"/>
    <w:rsid w:val="00EE5BD2"/>
    <w:rsid w:val="00EE6004"/>
    <w:rsid w:val="00EE79E7"/>
    <w:rsid w:val="00EF1D87"/>
    <w:rsid w:val="00EF21FB"/>
    <w:rsid w:val="00EF3E10"/>
    <w:rsid w:val="00EF4506"/>
    <w:rsid w:val="00EF467D"/>
    <w:rsid w:val="00EF546A"/>
    <w:rsid w:val="00EF5D1C"/>
    <w:rsid w:val="00EF6B27"/>
    <w:rsid w:val="00EF7FCE"/>
    <w:rsid w:val="00F01108"/>
    <w:rsid w:val="00F03631"/>
    <w:rsid w:val="00F03A08"/>
    <w:rsid w:val="00F07461"/>
    <w:rsid w:val="00F108D7"/>
    <w:rsid w:val="00F11C45"/>
    <w:rsid w:val="00F11DA6"/>
    <w:rsid w:val="00F12CA1"/>
    <w:rsid w:val="00F15ED2"/>
    <w:rsid w:val="00F2043B"/>
    <w:rsid w:val="00F204A7"/>
    <w:rsid w:val="00F20958"/>
    <w:rsid w:val="00F20B91"/>
    <w:rsid w:val="00F20E48"/>
    <w:rsid w:val="00F22622"/>
    <w:rsid w:val="00F232B9"/>
    <w:rsid w:val="00F237C0"/>
    <w:rsid w:val="00F26C2C"/>
    <w:rsid w:val="00F27AE9"/>
    <w:rsid w:val="00F329B0"/>
    <w:rsid w:val="00F32B3A"/>
    <w:rsid w:val="00F32EAA"/>
    <w:rsid w:val="00F34721"/>
    <w:rsid w:val="00F36C07"/>
    <w:rsid w:val="00F36E9B"/>
    <w:rsid w:val="00F40F00"/>
    <w:rsid w:val="00F40F03"/>
    <w:rsid w:val="00F42771"/>
    <w:rsid w:val="00F45F33"/>
    <w:rsid w:val="00F461C6"/>
    <w:rsid w:val="00F4643F"/>
    <w:rsid w:val="00F47309"/>
    <w:rsid w:val="00F477FD"/>
    <w:rsid w:val="00F47D02"/>
    <w:rsid w:val="00F5335E"/>
    <w:rsid w:val="00F53F60"/>
    <w:rsid w:val="00F54580"/>
    <w:rsid w:val="00F55544"/>
    <w:rsid w:val="00F55B98"/>
    <w:rsid w:val="00F55F30"/>
    <w:rsid w:val="00F56C33"/>
    <w:rsid w:val="00F56CB8"/>
    <w:rsid w:val="00F57C49"/>
    <w:rsid w:val="00F603E5"/>
    <w:rsid w:val="00F60778"/>
    <w:rsid w:val="00F6154E"/>
    <w:rsid w:val="00F62185"/>
    <w:rsid w:val="00F64569"/>
    <w:rsid w:val="00F6521B"/>
    <w:rsid w:val="00F654CB"/>
    <w:rsid w:val="00F66B84"/>
    <w:rsid w:val="00F6701B"/>
    <w:rsid w:val="00F71086"/>
    <w:rsid w:val="00F71C95"/>
    <w:rsid w:val="00F7346F"/>
    <w:rsid w:val="00F73A43"/>
    <w:rsid w:val="00F74B6B"/>
    <w:rsid w:val="00F76779"/>
    <w:rsid w:val="00F7782D"/>
    <w:rsid w:val="00F80C74"/>
    <w:rsid w:val="00F81ECD"/>
    <w:rsid w:val="00F8595B"/>
    <w:rsid w:val="00F87E05"/>
    <w:rsid w:val="00F91AD0"/>
    <w:rsid w:val="00F92964"/>
    <w:rsid w:val="00F94843"/>
    <w:rsid w:val="00F94900"/>
    <w:rsid w:val="00F94C7E"/>
    <w:rsid w:val="00F951E1"/>
    <w:rsid w:val="00F96063"/>
    <w:rsid w:val="00FA1CFD"/>
    <w:rsid w:val="00FA39C0"/>
    <w:rsid w:val="00FA471E"/>
    <w:rsid w:val="00FA4FE7"/>
    <w:rsid w:val="00FA616A"/>
    <w:rsid w:val="00FA6F55"/>
    <w:rsid w:val="00FA73F3"/>
    <w:rsid w:val="00FA7D26"/>
    <w:rsid w:val="00FA7EC4"/>
    <w:rsid w:val="00FB0AC1"/>
    <w:rsid w:val="00FB1489"/>
    <w:rsid w:val="00FB2E62"/>
    <w:rsid w:val="00FC1998"/>
    <w:rsid w:val="00FC33DC"/>
    <w:rsid w:val="00FC36FA"/>
    <w:rsid w:val="00FC3D3B"/>
    <w:rsid w:val="00FC52AF"/>
    <w:rsid w:val="00FC52D9"/>
    <w:rsid w:val="00FC5363"/>
    <w:rsid w:val="00FC69DF"/>
    <w:rsid w:val="00FC7038"/>
    <w:rsid w:val="00FD13D0"/>
    <w:rsid w:val="00FD1A26"/>
    <w:rsid w:val="00FD3798"/>
    <w:rsid w:val="00FD3B71"/>
    <w:rsid w:val="00FD3BF3"/>
    <w:rsid w:val="00FD418A"/>
    <w:rsid w:val="00FD4973"/>
    <w:rsid w:val="00FD622A"/>
    <w:rsid w:val="00FD6447"/>
    <w:rsid w:val="00FD76A2"/>
    <w:rsid w:val="00FE028A"/>
    <w:rsid w:val="00FE0B57"/>
    <w:rsid w:val="00FE14A3"/>
    <w:rsid w:val="00FE15C3"/>
    <w:rsid w:val="00FE207D"/>
    <w:rsid w:val="00FF2FB3"/>
    <w:rsid w:val="00FF4434"/>
    <w:rsid w:val="00FF5705"/>
    <w:rsid w:val="00FF6972"/>
    <w:rsid w:val="00FF7441"/>
    <w:rsid w:val="0686588B"/>
    <w:rsid w:val="16733C88"/>
    <w:rsid w:val="181A84EC"/>
    <w:rsid w:val="200D98A6"/>
    <w:rsid w:val="2512D36C"/>
    <w:rsid w:val="33474653"/>
    <w:rsid w:val="3CD48D1B"/>
    <w:rsid w:val="44DE2066"/>
    <w:rsid w:val="527877D5"/>
    <w:rsid w:val="55F98F53"/>
    <w:rsid w:val="567CC3CB"/>
    <w:rsid w:val="58170E94"/>
    <w:rsid w:val="619BC882"/>
    <w:rsid w:val="66557477"/>
    <w:rsid w:val="7A19894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93348"/>
  <w15:chartTrackingRefBased/>
  <w15:docId w15:val="{8FC8E57E-8940-4BF7-8541-091F2B9A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AA47A6"/>
    <w:rPr>
      <w:sz w:val="24"/>
      <w:szCs w:val="24"/>
      <w:lang w:eastAsia="cs-CZ"/>
    </w:rPr>
  </w:style>
  <w:style w:type="paragraph" w:styleId="Nadpis1">
    <w:name w:val="heading 1"/>
    <w:basedOn w:val="Normln"/>
    <w:next w:val="Normln"/>
    <w:link w:val="Nadpis1Char"/>
    <w:qFormat/>
    <w:pPr>
      <w:keepNext/>
      <w:numPr>
        <w:numId w:val="3"/>
      </w:numPr>
      <w:outlineLvl w:val="0"/>
    </w:pPr>
    <w:rPr>
      <w:rFonts w:ascii="Arial" w:hAnsi="Arial" w:cs="Arial"/>
      <w:b/>
      <w:caps/>
      <w:snapToGrid w:val="0"/>
      <w:sz w:val="32"/>
      <w:szCs w:val="20"/>
    </w:rPr>
  </w:style>
  <w:style w:type="paragraph" w:styleId="Nadpis2">
    <w:name w:val="heading 2"/>
    <w:basedOn w:val="Normln"/>
    <w:next w:val="Normln"/>
    <w:link w:val="Nadpis2Char"/>
    <w:qFormat/>
    <w:pPr>
      <w:keepNext/>
      <w:numPr>
        <w:ilvl w:val="1"/>
        <w:numId w:val="3"/>
      </w:numPr>
      <w:jc w:val="both"/>
      <w:outlineLvl w:val="1"/>
    </w:pPr>
    <w:rPr>
      <w:rFonts w:ascii="Arial" w:hAnsi="Arial" w:cs="Arial"/>
      <w:b/>
      <w:snapToGrid w:val="0"/>
      <w:sz w:val="28"/>
      <w:szCs w:val="28"/>
      <w:u w:color="333399"/>
    </w:rPr>
  </w:style>
  <w:style w:type="paragraph" w:styleId="Nadpis3">
    <w:name w:val="heading 3"/>
    <w:basedOn w:val="Normln"/>
    <w:next w:val="Normln"/>
    <w:qFormat/>
    <w:pPr>
      <w:keepNext/>
      <w:jc w:val="center"/>
      <w:outlineLvl w:val="2"/>
    </w:pPr>
    <w:rPr>
      <w:rFonts w:ascii="Arial" w:hAnsi="Arial" w:cs="Arial"/>
      <w:b/>
      <w:bCs/>
      <w:color w:val="808080"/>
    </w:rPr>
  </w:style>
  <w:style w:type="paragraph" w:styleId="Nadpis4">
    <w:name w:val="heading 4"/>
    <w:basedOn w:val="Normln"/>
    <w:next w:val="Normln"/>
    <w:qFormat/>
    <w:pPr>
      <w:keepNext/>
      <w:numPr>
        <w:ilvl w:val="3"/>
        <w:numId w:val="1"/>
      </w:numPr>
      <w:spacing w:before="120"/>
      <w:outlineLvl w:val="3"/>
    </w:pPr>
    <w:rPr>
      <w:rFonts w:ascii="Arial" w:hAnsi="Arial"/>
      <w:i/>
      <w:snapToGrid w:val="0"/>
      <w:color w:val="333399"/>
      <w:szCs w:val="20"/>
    </w:rPr>
  </w:style>
  <w:style w:type="paragraph" w:styleId="Nadpis5">
    <w:name w:val="heading 5"/>
    <w:basedOn w:val="Normln"/>
    <w:next w:val="Normln"/>
    <w:qFormat/>
    <w:pPr>
      <w:keepNext/>
      <w:numPr>
        <w:ilvl w:val="4"/>
        <w:numId w:val="1"/>
      </w:numPr>
      <w:spacing w:before="120"/>
      <w:outlineLvl w:val="4"/>
    </w:pPr>
    <w:rPr>
      <w:snapToGrid w:val="0"/>
      <w:szCs w:val="20"/>
    </w:rPr>
  </w:style>
  <w:style w:type="paragraph" w:styleId="Nadpis6">
    <w:name w:val="heading 6"/>
    <w:basedOn w:val="Normln"/>
    <w:next w:val="Normln"/>
    <w:qFormat/>
    <w:pPr>
      <w:keepNext/>
      <w:numPr>
        <w:ilvl w:val="5"/>
        <w:numId w:val="1"/>
      </w:numPr>
      <w:outlineLvl w:val="5"/>
    </w:pPr>
    <w:rPr>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
      </w:numPr>
      <w:spacing w:before="120"/>
      <w:outlineLvl w:val="6"/>
    </w:pPr>
    <w:rPr>
      <w:rFonts w:ascii="Arial" w:hAnsi="Arial"/>
      <w:snapToGrid w:val="0"/>
      <w:sz w:val="28"/>
      <w:szCs w:val="20"/>
    </w:rPr>
  </w:style>
  <w:style w:type="paragraph" w:styleId="Nadpis8">
    <w:name w:val="heading 8"/>
    <w:basedOn w:val="Normln"/>
    <w:next w:val="Normln"/>
    <w:qFormat/>
    <w:pPr>
      <w:keepNext/>
      <w:numPr>
        <w:ilvl w:val="7"/>
        <w:numId w:val="1"/>
      </w:numPr>
      <w:outlineLvl w:val="7"/>
    </w:pPr>
    <w:rPr>
      <w:rFonts w:ascii="Arial" w:hAnsi="Arial" w:cs="Arial"/>
      <w:color w:val="333399"/>
      <w:sz w:val="28"/>
      <w:szCs w:val="20"/>
    </w:rPr>
  </w:style>
  <w:style w:type="paragraph" w:styleId="Nadpis9">
    <w:name w:val="heading 9"/>
    <w:basedOn w:val="Normln"/>
    <w:next w:val="Normln"/>
    <w:qFormat/>
    <w:pPr>
      <w:keepNext/>
      <w:numPr>
        <w:ilvl w:val="8"/>
        <w:numId w:val="1"/>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odstavce">
    <w:name w:val="Text odstavce"/>
    <w:basedOn w:val="Normln"/>
    <w:pPr>
      <w:tabs>
        <w:tab w:val="num" w:pos="785"/>
        <w:tab w:val="left" w:pos="851"/>
      </w:tabs>
      <w:spacing w:before="120" w:after="120"/>
      <w:ind w:firstLine="425"/>
      <w:jc w:val="both"/>
      <w:outlineLvl w:val="6"/>
    </w:pPr>
    <w:rPr>
      <w:szCs w:val="20"/>
    </w:rPr>
  </w:style>
  <w:style w:type="paragraph" w:customStyle="1" w:styleId="Textbodu">
    <w:name w:val="Text bodu"/>
    <w:basedOn w:val="Normln"/>
    <w:pPr>
      <w:numPr>
        <w:ilvl w:val="2"/>
        <w:numId w:val="2"/>
      </w:numPr>
      <w:tabs>
        <w:tab w:val="clear" w:pos="850"/>
        <w:tab w:val="num" w:pos="851"/>
      </w:tabs>
      <w:ind w:left="851" w:hanging="426"/>
      <w:jc w:val="both"/>
      <w:outlineLvl w:val="8"/>
    </w:pPr>
    <w:rPr>
      <w:szCs w:val="20"/>
    </w:rPr>
  </w:style>
  <w:style w:type="paragraph" w:customStyle="1" w:styleId="Textpsmene">
    <w:name w:val="Text písmene"/>
    <w:basedOn w:val="Normln"/>
    <w:pPr>
      <w:numPr>
        <w:ilvl w:val="1"/>
        <w:numId w:val="2"/>
      </w:numPr>
      <w:jc w:val="both"/>
      <w:outlineLvl w:val="7"/>
    </w:pPr>
    <w:rPr>
      <w:szCs w:val="20"/>
    </w:rPr>
  </w:style>
  <w:style w:type="paragraph" w:styleId="Zkladntext3">
    <w:name w:val="Body Text 3"/>
    <w:basedOn w:val="Normln"/>
    <w:pPr>
      <w:jc w:val="center"/>
    </w:pPr>
    <w:rPr>
      <w:rFonts w:ascii="Arial Black" w:hAnsi="Arial Black" w:cs="Arial"/>
      <w:sz w:val="20"/>
    </w:rPr>
  </w:style>
  <w:style w:type="paragraph" w:styleId="Zkladntextodsazen">
    <w:name w:val="Body Text Indent"/>
    <w:basedOn w:val="Normln"/>
    <w:pPr>
      <w:ind w:left="360"/>
      <w:jc w:val="both"/>
    </w:pPr>
    <w:rPr>
      <w:rFonts w:ascii="Arial" w:hAnsi="Arial" w:cs="Arial"/>
    </w:rPr>
  </w:style>
  <w:style w:type="paragraph" w:styleId="Zkladntextodsazen3">
    <w:name w:val="Body Text Indent 3"/>
    <w:basedOn w:val="Normln"/>
    <w:pPr>
      <w:ind w:firstLine="720"/>
      <w:jc w:val="both"/>
    </w:pPr>
    <w:rPr>
      <w:rFonts w:ascii="Arial" w:hAnsi="Arial" w:cs="Arial"/>
      <w:snapToGrid w:val="0"/>
    </w:rPr>
  </w:style>
  <w:style w:type="character" w:styleId="Hypertextovodkaz">
    <w:name w:val="Hyperlink"/>
    <w:rPr>
      <w:color w:val="0000FF"/>
      <w:u w:val="single"/>
    </w:rPr>
  </w:style>
  <w:style w:type="paragraph" w:customStyle="1" w:styleId="Normln0">
    <w:name w:val="Normální~"/>
    <w:basedOn w:val="Normln"/>
    <w:pPr>
      <w:widowControl w:val="0"/>
    </w:pPr>
    <w:rPr>
      <w:noProof/>
      <w:szCs w:val="20"/>
    </w:rPr>
  </w:style>
  <w:style w:type="character" w:styleId="Siln">
    <w:name w:val="Strong"/>
    <w:uiPriority w:val="22"/>
    <w:qFormat/>
    <w:rPr>
      <w:b/>
      <w:bCs/>
    </w:rPr>
  </w:style>
  <w:style w:type="paragraph" w:styleId="Zkladntext2">
    <w:name w:val="Body Text 2"/>
    <w:basedOn w:val="Normln"/>
    <w:pPr>
      <w:jc w:val="both"/>
    </w:pPr>
    <w:rPr>
      <w:snapToGrid w:val="0"/>
      <w:szCs w:val="20"/>
    </w:rPr>
  </w:style>
  <w:style w:type="paragraph" w:customStyle="1" w:styleId="dkanormln">
    <w:name w:val="Øádka normální"/>
    <w:basedOn w:val="Normln"/>
    <w:pPr>
      <w:jc w:val="both"/>
    </w:pPr>
    <w:rPr>
      <w:kern w:val="16"/>
      <w:szCs w:val="20"/>
    </w:rPr>
  </w:style>
  <w:style w:type="paragraph" w:styleId="Obsah1">
    <w:name w:val="toc 1"/>
    <w:basedOn w:val="Normln"/>
    <w:next w:val="Normln"/>
    <w:autoRedefine/>
    <w:rsid w:val="001656F6"/>
    <w:pPr>
      <w:spacing w:after="120"/>
      <w:ind w:left="1276" w:hanging="709"/>
      <w:jc w:val="both"/>
    </w:pPr>
    <w:rPr>
      <w:rFonts w:ascii="Arial Narrow" w:eastAsia="MS Mincho" w:hAnsi="Arial Narrow" w:cs="Arial"/>
      <w:b/>
      <w:snapToGrid w:val="0"/>
      <w:szCs w:val="20"/>
    </w:rPr>
  </w:style>
  <w:style w:type="paragraph" w:styleId="Normlnweb">
    <w:name w:val="Normal (Web)"/>
    <w:basedOn w:val="Normln"/>
    <w:uiPriority w:val="99"/>
    <w:qFormat/>
    <w:pPr>
      <w:spacing w:before="100" w:beforeAutospacing="1" w:after="100" w:afterAutospacing="1"/>
    </w:pPr>
    <w:rPr>
      <w:rFonts w:ascii="Arial Unicode MS" w:eastAsia="Arial Unicode MS" w:hAnsi="Arial Unicode MS" w:cs="Arial Unicode MS"/>
    </w:rPr>
  </w:style>
  <w:style w:type="paragraph" w:styleId="Odstavecseseznamem">
    <w:name w:val="List Paragraph"/>
    <w:aliases w:val="Odstavec se seznamem a odrážkou,1 úroveň Odstavec se seznamem,List Paragraph (Czech Tourism),Nad,List Paragraph,Odstavec cíl se seznamem,Odstavec se seznamem5,Odstavec_muj,Odrážky,Styl2,Conclusion de partie,Smlouva-Odst."/>
    <w:basedOn w:val="Normln"/>
    <w:link w:val="OdstavecseseznamemChar"/>
    <w:uiPriority w:val="34"/>
    <w:qFormat/>
    <w:pPr>
      <w:ind w:left="720"/>
    </w:pPr>
  </w:style>
  <w:style w:type="paragraph" w:styleId="Zkladntextodsazen2">
    <w:name w:val="Body Text Indent 2"/>
    <w:basedOn w:val="Normln"/>
    <w:pPr>
      <w:spacing w:before="120"/>
      <w:ind w:left="1440"/>
    </w:pPr>
    <w:rPr>
      <w:snapToGrid w:val="0"/>
      <w:szCs w:val="20"/>
    </w:rPr>
  </w:style>
  <w:style w:type="paragraph" w:styleId="Zpat">
    <w:name w:val="footer"/>
    <w:basedOn w:val="Normln"/>
    <w:pPr>
      <w:tabs>
        <w:tab w:val="center" w:pos="4536"/>
        <w:tab w:val="right" w:pos="9072"/>
      </w:tabs>
    </w:pPr>
    <w:rPr>
      <w:sz w:val="20"/>
      <w:szCs w:val="20"/>
    </w:rPr>
  </w:style>
  <w:style w:type="paragraph" w:styleId="Titulek">
    <w:name w:val="caption"/>
    <w:basedOn w:val="Normln"/>
    <w:next w:val="Normln"/>
    <w:qFormat/>
    <w:rPr>
      <w:rFonts w:ascii="Arial" w:hAnsi="Arial" w:cs="Arial"/>
      <w:b/>
      <w:bCs/>
      <w:i/>
      <w:iCs/>
      <w:szCs w:val="20"/>
      <w:u w:val="single"/>
    </w:rPr>
  </w:style>
  <w:style w:type="paragraph" w:styleId="Zkladntext">
    <w:name w:val="Body Text"/>
    <w:aliases w:val="Smlouva,Základní text Char,Základní text Char1 Char,Základní text Char2 Char Char,Smlouva Char Char Char,Základní text Char Char Char Char,Základní text Char1 Char Char Char Char,Základní text Char Char Char Char Char Char,Smlouva Char"/>
    <w:basedOn w:val="Normln"/>
    <w:rPr>
      <w:b/>
      <w:sz w:val="28"/>
      <w:szCs w:val="20"/>
      <w:u w:val="single"/>
    </w:rPr>
  </w:style>
  <w:style w:type="paragraph" w:customStyle="1" w:styleId="text">
    <w:name w:val="text"/>
    <w:uiPriority w:val="99"/>
    <w:qFormat/>
    <w:pPr>
      <w:widowControl w:val="0"/>
      <w:spacing w:before="240" w:line="240" w:lineRule="exact"/>
      <w:jc w:val="both"/>
    </w:pPr>
    <w:rPr>
      <w:rFonts w:ascii="Arial" w:hAnsi="Arial" w:cs="Arial"/>
      <w:snapToGrid w:val="0"/>
      <w:sz w:val="24"/>
      <w:szCs w:val="24"/>
      <w:lang w:eastAsia="en-US"/>
    </w:rPr>
  </w:style>
  <w:style w:type="paragraph" w:styleId="Zhlav">
    <w:name w:val="header"/>
    <w:basedOn w:val="Normln"/>
    <w:pPr>
      <w:tabs>
        <w:tab w:val="center" w:pos="4536"/>
        <w:tab w:val="right" w:pos="9072"/>
      </w:tabs>
    </w:pPr>
    <w:rPr>
      <w:sz w:val="20"/>
      <w:szCs w:val="20"/>
    </w:rPr>
  </w:style>
  <w:style w:type="character" w:styleId="slostrnky">
    <w:name w:val="page number"/>
    <w:basedOn w:val="Standardnpsmoodstavce"/>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character" w:styleId="Sledovanodkaz">
    <w:name w:val="FollowedHyperlink"/>
    <w:rPr>
      <w:color w:val="800080"/>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Textbubliny">
    <w:name w:val="Balloon Text"/>
    <w:basedOn w:val="Normln"/>
    <w:semiHidden/>
    <w:rsid w:val="00A2638C"/>
    <w:rPr>
      <w:rFonts w:ascii="Tahoma" w:hAnsi="Tahoma" w:cs="Tahoma"/>
      <w:sz w:val="16"/>
      <w:szCs w:val="16"/>
    </w:rPr>
  </w:style>
  <w:style w:type="paragraph" w:styleId="Obsah7">
    <w:name w:val="toc 7"/>
    <w:basedOn w:val="Normln"/>
    <w:next w:val="Normln"/>
    <w:autoRedefine/>
    <w:semiHidden/>
    <w:rsid w:val="00D41216"/>
    <w:pPr>
      <w:ind w:left="1440"/>
    </w:pPr>
  </w:style>
  <w:style w:type="paragraph" w:styleId="Pedmtkomente">
    <w:name w:val="annotation subject"/>
    <w:basedOn w:val="Textkomente"/>
    <w:next w:val="Textkomente"/>
    <w:semiHidden/>
    <w:rsid w:val="00282B70"/>
    <w:rPr>
      <w:b/>
      <w:bCs/>
    </w:rPr>
  </w:style>
  <w:style w:type="character" w:customStyle="1" w:styleId="dn">
    <w:name w:val="Žádný"/>
    <w:rsid w:val="0041364E"/>
  </w:style>
  <w:style w:type="paragraph" w:customStyle="1" w:styleId="Default">
    <w:name w:val="Default"/>
    <w:rsid w:val="00BC36FB"/>
    <w:pPr>
      <w:autoSpaceDE w:val="0"/>
      <w:autoSpaceDN w:val="0"/>
      <w:adjustRightInd w:val="0"/>
    </w:pPr>
    <w:rPr>
      <w:rFonts w:ascii="Arial" w:hAnsi="Arial" w:cs="Arial"/>
      <w:color w:val="000000"/>
      <w:sz w:val="24"/>
      <w:szCs w:val="24"/>
      <w:lang w:eastAsia="cs-CZ"/>
    </w:rPr>
  </w:style>
  <w:style w:type="character" w:styleId="Nevyeenzmnka">
    <w:name w:val="Unresolved Mention"/>
    <w:uiPriority w:val="99"/>
    <w:semiHidden/>
    <w:unhideWhenUsed/>
    <w:rsid w:val="005C4577"/>
    <w:rPr>
      <w:color w:val="605E5C"/>
      <w:shd w:val="clear" w:color="auto" w:fill="E1DFDD"/>
    </w:rPr>
  </w:style>
  <w:style w:type="paragraph" w:styleId="Revize">
    <w:name w:val="Revision"/>
    <w:hidden/>
    <w:uiPriority w:val="99"/>
    <w:semiHidden/>
    <w:rsid w:val="00187793"/>
    <w:rPr>
      <w:sz w:val="24"/>
      <w:szCs w:val="24"/>
      <w:lang w:eastAsia="cs-CZ"/>
    </w:rPr>
  </w:style>
  <w:style w:type="character" w:customStyle="1" w:styleId="Nadpis1Char">
    <w:name w:val="Nadpis 1 Char"/>
    <w:link w:val="Nadpis1"/>
    <w:rsid w:val="00C20530"/>
    <w:rPr>
      <w:rFonts w:ascii="Arial" w:hAnsi="Arial" w:cs="Arial"/>
      <w:b/>
      <w:caps/>
      <w:snapToGrid w:val="0"/>
      <w:sz w:val="32"/>
    </w:rPr>
  </w:style>
  <w:style w:type="character" w:customStyle="1" w:styleId="Nadpis2Char">
    <w:name w:val="Nadpis 2 Char"/>
    <w:link w:val="Nadpis2"/>
    <w:rsid w:val="00CF1CB7"/>
    <w:rPr>
      <w:rFonts w:ascii="Arial" w:hAnsi="Arial" w:cs="Arial"/>
      <w:b/>
      <w:snapToGrid w:val="0"/>
      <w:sz w:val="28"/>
      <w:szCs w:val="28"/>
      <w:u w:color="333399"/>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link w:val="Odstavecseseznamem"/>
    <w:uiPriority w:val="34"/>
    <w:locked/>
    <w:rsid w:val="008801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294">
      <w:bodyDiv w:val="1"/>
      <w:marLeft w:val="0"/>
      <w:marRight w:val="0"/>
      <w:marTop w:val="0"/>
      <w:marBottom w:val="0"/>
      <w:divBdr>
        <w:top w:val="none" w:sz="0" w:space="0" w:color="auto"/>
        <w:left w:val="none" w:sz="0" w:space="0" w:color="auto"/>
        <w:bottom w:val="none" w:sz="0" w:space="0" w:color="auto"/>
        <w:right w:val="none" w:sz="0" w:space="0" w:color="auto"/>
      </w:divBdr>
    </w:div>
    <w:div w:id="161046806">
      <w:bodyDiv w:val="1"/>
      <w:marLeft w:val="0"/>
      <w:marRight w:val="0"/>
      <w:marTop w:val="0"/>
      <w:marBottom w:val="0"/>
      <w:divBdr>
        <w:top w:val="none" w:sz="0" w:space="0" w:color="auto"/>
        <w:left w:val="none" w:sz="0" w:space="0" w:color="auto"/>
        <w:bottom w:val="none" w:sz="0" w:space="0" w:color="auto"/>
        <w:right w:val="none" w:sz="0" w:space="0" w:color="auto"/>
      </w:divBdr>
    </w:div>
    <w:div w:id="246498572">
      <w:bodyDiv w:val="1"/>
      <w:marLeft w:val="0"/>
      <w:marRight w:val="0"/>
      <w:marTop w:val="0"/>
      <w:marBottom w:val="0"/>
      <w:divBdr>
        <w:top w:val="none" w:sz="0" w:space="0" w:color="auto"/>
        <w:left w:val="none" w:sz="0" w:space="0" w:color="auto"/>
        <w:bottom w:val="none" w:sz="0" w:space="0" w:color="auto"/>
        <w:right w:val="none" w:sz="0" w:space="0" w:color="auto"/>
      </w:divBdr>
    </w:div>
    <w:div w:id="512495324">
      <w:bodyDiv w:val="1"/>
      <w:marLeft w:val="0"/>
      <w:marRight w:val="0"/>
      <w:marTop w:val="0"/>
      <w:marBottom w:val="0"/>
      <w:divBdr>
        <w:top w:val="none" w:sz="0" w:space="0" w:color="auto"/>
        <w:left w:val="none" w:sz="0" w:space="0" w:color="auto"/>
        <w:bottom w:val="none" w:sz="0" w:space="0" w:color="auto"/>
        <w:right w:val="none" w:sz="0" w:space="0" w:color="auto"/>
      </w:divBdr>
    </w:div>
    <w:div w:id="581257208">
      <w:bodyDiv w:val="1"/>
      <w:marLeft w:val="0"/>
      <w:marRight w:val="0"/>
      <w:marTop w:val="0"/>
      <w:marBottom w:val="0"/>
      <w:divBdr>
        <w:top w:val="none" w:sz="0" w:space="0" w:color="auto"/>
        <w:left w:val="none" w:sz="0" w:space="0" w:color="auto"/>
        <w:bottom w:val="none" w:sz="0" w:space="0" w:color="auto"/>
        <w:right w:val="none" w:sz="0" w:space="0" w:color="auto"/>
      </w:divBdr>
    </w:div>
    <w:div w:id="723064399">
      <w:bodyDiv w:val="1"/>
      <w:marLeft w:val="0"/>
      <w:marRight w:val="0"/>
      <w:marTop w:val="0"/>
      <w:marBottom w:val="0"/>
      <w:divBdr>
        <w:top w:val="none" w:sz="0" w:space="0" w:color="auto"/>
        <w:left w:val="none" w:sz="0" w:space="0" w:color="auto"/>
        <w:bottom w:val="none" w:sz="0" w:space="0" w:color="auto"/>
        <w:right w:val="none" w:sz="0" w:space="0" w:color="auto"/>
      </w:divBdr>
    </w:div>
    <w:div w:id="733551029">
      <w:bodyDiv w:val="1"/>
      <w:marLeft w:val="0"/>
      <w:marRight w:val="0"/>
      <w:marTop w:val="0"/>
      <w:marBottom w:val="0"/>
      <w:divBdr>
        <w:top w:val="none" w:sz="0" w:space="0" w:color="auto"/>
        <w:left w:val="none" w:sz="0" w:space="0" w:color="auto"/>
        <w:bottom w:val="none" w:sz="0" w:space="0" w:color="auto"/>
        <w:right w:val="none" w:sz="0" w:space="0" w:color="auto"/>
      </w:divBdr>
    </w:div>
    <w:div w:id="907111344">
      <w:bodyDiv w:val="1"/>
      <w:marLeft w:val="0"/>
      <w:marRight w:val="0"/>
      <w:marTop w:val="0"/>
      <w:marBottom w:val="0"/>
      <w:divBdr>
        <w:top w:val="none" w:sz="0" w:space="0" w:color="auto"/>
        <w:left w:val="none" w:sz="0" w:space="0" w:color="auto"/>
        <w:bottom w:val="none" w:sz="0" w:space="0" w:color="auto"/>
        <w:right w:val="none" w:sz="0" w:space="0" w:color="auto"/>
      </w:divBdr>
    </w:div>
    <w:div w:id="1235167573">
      <w:bodyDiv w:val="1"/>
      <w:marLeft w:val="0"/>
      <w:marRight w:val="0"/>
      <w:marTop w:val="0"/>
      <w:marBottom w:val="0"/>
      <w:divBdr>
        <w:top w:val="none" w:sz="0" w:space="0" w:color="auto"/>
        <w:left w:val="none" w:sz="0" w:space="0" w:color="auto"/>
        <w:bottom w:val="none" w:sz="0" w:space="0" w:color="auto"/>
        <w:right w:val="none" w:sz="0" w:space="0" w:color="auto"/>
      </w:divBdr>
    </w:div>
    <w:div w:id="1476029432">
      <w:bodyDiv w:val="1"/>
      <w:marLeft w:val="0"/>
      <w:marRight w:val="0"/>
      <w:marTop w:val="0"/>
      <w:marBottom w:val="0"/>
      <w:divBdr>
        <w:top w:val="none" w:sz="0" w:space="0" w:color="auto"/>
        <w:left w:val="none" w:sz="0" w:space="0" w:color="auto"/>
        <w:bottom w:val="none" w:sz="0" w:space="0" w:color="auto"/>
        <w:right w:val="none" w:sz="0" w:space="0" w:color="auto"/>
      </w:divBdr>
    </w:div>
    <w:div w:id="1485781162">
      <w:bodyDiv w:val="1"/>
      <w:marLeft w:val="0"/>
      <w:marRight w:val="0"/>
      <w:marTop w:val="0"/>
      <w:marBottom w:val="0"/>
      <w:divBdr>
        <w:top w:val="none" w:sz="0" w:space="0" w:color="auto"/>
        <w:left w:val="none" w:sz="0" w:space="0" w:color="auto"/>
        <w:bottom w:val="none" w:sz="0" w:space="0" w:color="auto"/>
        <w:right w:val="none" w:sz="0" w:space="0" w:color="auto"/>
      </w:divBdr>
    </w:div>
    <w:div w:id="185056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pora@eza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osu.cz"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opst.cz/dokumenty/pravidla-pro-zadatel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su.cz/gdp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b2e51c-6b44-41f2-80a6-446fef1e825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DDE1582E0744C4C8D3ADF67491283BF" ma:contentTypeVersion="10" ma:contentTypeDescription="Vytvoří nový dokument" ma:contentTypeScope="" ma:versionID="a904aa0cf173a26c0ecbdfd86bf251c0">
  <xsd:schema xmlns:xsd="http://www.w3.org/2001/XMLSchema" xmlns:xs="http://www.w3.org/2001/XMLSchema" xmlns:p="http://schemas.microsoft.com/office/2006/metadata/properties" xmlns:ns2="c9b2e51c-6b44-41f2-80a6-446fef1e8252" targetNamespace="http://schemas.microsoft.com/office/2006/metadata/properties" ma:root="true" ma:fieldsID="8256c2332f0014367dd3bfbf4bc38233" ns2:_="">
    <xsd:import namespace="c9b2e51c-6b44-41f2-80a6-446fef1e82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2e51c-6b44-41f2-80a6-446fef1e8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004672d3-7d29-4d9c-b46b-a533caa3f2f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757E8-1F0B-4970-B855-90BE3A2EBAEE}">
  <ds:schemaRefs>
    <ds:schemaRef ds:uri="http://schemas.microsoft.com/sharepoint/v3/contenttype/forms"/>
  </ds:schemaRefs>
</ds:datastoreItem>
</file>

<file path=customXml/itemProps2.xml><?xml version="1.0" encoding="utf-8"?>
<ds:datastoreItem xmlns:ds="http://schemas.openxmlformats.org/officeDocument/2006/customXml" ds:itemID="{903D96AC-C669-4DD0-978E-70E92882378F}">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elements/1.1/"/>
    <ds:schemaRef ds:uri="http://purl.org/dc/terms/"/>
    <ds:schemaRef ds:uri="http://schemas.openxmlformats.org/package/2006/metadata/core-properties"/>
    <ds:schemaRef ds:uri="c9b2e51c-6b44-41f2-80a6-446fef1e8252"/>
    <ds:schemaRef ds:uri="http://www.w3.org/XML/1998/namespace"/>
  </ds:schemaRefs>
</ds:datastoreItem>
</file>

<file path=customXml/itemProps3.xml><?xml version="1.0" encoding="utf-8"?>
<ds:datastoreItem xmlns:ds="http://schemas.openxmlformats.org/officeDocument/2006/customXml" ds:itemID="{052993ED-6A1B-493B-BDB8-FC2E872BE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2e51c-6b44-41f2-80a6-446fef1e82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490894-38F9-4868-9D7A-E0C6F1B1F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3904</Words>
  <Characters>24238</Characters>
  <Application>Microsoft Office Word</Application>
  <DocSecurity>4</DocSecurity>
  <Lines>201</Lines>
  <Paragraphs>56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OU</Company>
  <LinksUpToDate>false</LinksUpToDate>
  <CharactersWithSpaces>28086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Rihova</dc:creator>
  <cp:keywords/>
  <cp:lastModifiedBy>Lucie Fialová</cp:lastModifiedBy>
  <cp:revision>2</cp:revision>
  <cp:lastPrinted>2016-10-03T15:16:00Z</cp:lastPrinted>
  <dcterms:created xsi:type="dcterms:W3CDTF">2025-06-16T11:22:00Z</dcterms:created>
  <dcterms:modified xsi:type="dcterms:W3CDTF">2025-06-16T11:22:00Z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0x0101006DDE1582E0744C4C8D3ADF67491283BF</vt:lpwstr>
  </property>
</Properties>
</file>