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7283" w14:textId="18E4EA1F" w:rsidR="009A4D68" w:rsidRPr="00C4563A" w:rsidRDefault="001013AF" w:rsidP="007C2A20">
      <w:pPr>
        <w:pStyle w:val="Nadpis2"/>
        <w:spacing w:before="240" w:after="120" w:line="276" w:lineRule="auto"/>
        <w:jc w:val="both"/>
        <w:rPr>
          <w:rFonts w:ascii="Arial Narrow" w:hAnsi="Arial Narrow"/>
          <w:b/>
          <w:bCs/>
        </w:rPr>
      </w:pPr>
      <w:r w:rsidRPr="00C4563A">
        <w:rPr>
          <w:rFonts w:ascii="Arial Narrow" w:hAnsi="Arial Narrow"/>
          <w:b/>
          <w:bCs/>
        </w:rPr>
        <w:t>Technická specifikace</w:t>
      </w:r>
      <w:r w:rsidR="00C4563A" w:rsidRPr="00C4563A">
        <w:rPr>
          <w:rFonts w:ascii="Arial Narrow" w:hAnsi="Arial Narrow"/>
          <w:b/>
          <w:bCs/>
        </w:rPr>
        <w:t xml:space="preserve"> předmětu plnění</w:t>
      </w:r>
    </w:p>
    <w:p w14:paraId="44F4ED91" w14:textId="1C4D4DDD" w:rsidR="001013AF" w:rsidRPr="00FF4B2B" w:rsidRDefault="001013AF" w:rsidP="002A57A0">
      <w:pPr>
        <w:jc w:val="both"/>
        <w:rPr>
          <w:rFonts w:ascii="Arial Narrow" w:hAnsi="Arial Narrow"/>
          <w:sz w:val="24"/>
          <w:szCs w:val="24"/>
        </w:rPr>
      </w:pPr>
      <w:r w:rsidRPr="00FF4B2B">
        <w:rPr>
          <w:rFonts w:ascii="Arial Narrow" w:hAnsi="Arial Narrow"/>
          <w:sz w:val="24"/>
          <w:szCs w:val="24"/>
        </w:rPr>
        <w:t>Předmětem zakázky je dodávka zálohovacího řešení skládajícího se z:</w:t>
      </w:r>
    </w:p>
    <w:p w14:paraId="728E5065" w14:textId="364E1B38" w:rsidR="001013AF" w:rsidRPr="00FF4B2B" w:rsidRDefault="001013AF" w:rsidP="002A57A0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FF4B2B">
        <w:rPr>
          <w:rFonts w:ascii="Arial Narrow" w:hAnsi="Arial Narrow"/>
          <w:sz w:val="24"/>
          <w:szCs w:val="24"/>
        </w:rPr>
        <w:t>Server pro management S3 včetně diskového úložiště</w:t>
      </w:r>
    </w:p>
    <w:p w14:paraId="546C7B0A" w14:textId="096252B0" w:rsidR="001013AF" w:rsidRPr="00FF4B2B" w:rsidRDefault="001013AF" w:rsidP="002A57A0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FF4B2B">
        <w:rPr>
          <w:rFonts w:ascii="Arial Narrow" w:hAnsi="Arial Narrow"/>
          <w:sz w:val="24"/>
          <w:szCs w:val="24"/>
        </w:rPr>
        <w:t>Páskov</w:t>
      </w:r>
      <w:r w:rsidR="00401A0D" w:rsidRPr="00FF4B2B">
        <w:rPr>
          <w:rFonts w:ascii="Arial Narrow" w:hAnsi="Arial Narrow"/>
          <w:sz w:val="24"/>
          <w:szCs w:val="24"/>
        </w:rPr>
        <w:t>á</w:t>
      </w:r>
      <w:r w:rsidRPr="00FF4B2B">
        <w:rPr>
          <w:rFonts w:ascii="Arial Narrow" w:hAnsi="Arial Narrow"/>
          <w:sz w:val="24"/>
          <w:szCs w:val="24"/>
        </w:rPr>
        <w:t xml:space="preserve"> knihovna s oblastí nedostupnou přes zálohovací software (pro ochranu před ransomware)</w:t>
      </w:r>
    </w:p>
    <w:p w14:paraId="3DB5792D" w14:textId="4D6ED6D5" w:rsidR="001013AF" w:rsidRPr="00FF4B2B" w:rsidRDefault="001013AF" w:rsidP="002A57A0">
      <w:pPr>
        <w:jc w:val="both"/>
        <w:rPr>
          <w:rFonts w:ascii="Arial Narrow" w:hAnsi="Arial Narrow"/>
          <w:sz w:val="24"/>
          <w:szCs w:val="24"/>
        </w:rPr>
      </w:pPr>
      <w:r w:rsidRPr="00FF4B2B">
        <w:rPr>
          <w:rFonts w:ascii="Arial Narrow" w:hAnsi="Arial Narrow"/>
          <w:sz w:val="24"/>
          <w:szCs w:val="24"/>
        </w:rPr>
        <w:t xml:space="preserve">Celé řešení musí být </w:t>
      </w:r>
      <w:r w:rsidRPr="00FF4B2B">
        <w:rPr>
          <w:rFonts w:ascii="Arial Narrow" w:hAnsi="Arial Narrow"/>
          <w:b/>
          <w:sz w:val="24"/>
          <w:szCs w:val="24"/>
        </w:rPr>
        <w:t>plně kompatibilní s provozovaným zálohovací</w:t>
      </w:r>
      <w:r w:rsidR="00401A0D" w:rsidRPr="00FF4B2B">
        <w:rPr>
          <w:rFonts w:ascii="Arial Narrow" w:hAnsi="Arial Narrow"/>
          <w:b/>
          <w:sz w:val="24"/>
          <w:szCs w:val="24"/>
        </w:rPr>
        <w:t>m</w:t>
      </w:r>
      <w:r w:rsidRPr="00FF4B2B">
        <w:rPr>
          <w:rFonts w:ascii="Arial Narrow" w:hAnsi="Arial Narrow"/>
          <w:b/>
          <w:sz w:val="24"/>
          <w:szCs w:val="24"/>
        </w:rPr>
        <w:t xml:space="preserve"> software </w:t>
      </w:r>
      <w:proofErr w:type="spellStart"/>
      <w:r w:rsidRPr="00FF4B2B">
        <w:rPr>
          <w:rFonts w:ascii="Arial Narrow" w:hAnsi="Arial Narrow"/>
          <w:b/>
          <w:sz w:val="24"/>
          <w:szCs w:val="24"/>
        </w:rPr>
        <w:t>Commvault</w:t>
      </w:r>
      <w:proofErr w:type="spellEnd"/>
      <w:r w:rsidRPr="00FF4B2B">
        <w:rPr>
          <w:rFonts w:ascii="Arial Narrow" w:hAnsi="Arial Narrow"/>
          <w:sz w:val="24"/>
          <w:szCs w:val="24"/>
        </w:rPr>
        <w:t xml:space="preserve">. Součástí dodávky je kompletní montáž, instalace a konfigurace, včetně integrace do systému </w:t>
      </w:r>
      <w:proofErr w:type="spellStart"/>
      <w:r w:rsidRPr="00FF4B2B">
        <w:rPr>
          <w:rFonts w:ascii="Arial Narrow" w:hAnsi="Arial Narrow"/>
          <w:sz w:val="24"/>
          <w:szCs w:val="24"/>
        </w:rPr>
        <w:t>Commvault</w:t>
      </w:r>
      <w:proofErr w:type="spellEnd"/>
      <w:r w:rsidRPr="00FF4B2B">
        <w:rPr>
          <w:rFonts w:ascii="Arial Narrow" w:hAnsi="Arial Narrow"/>
          <w:sz w:val="24"/>
          <w:szCs w:val="24"/>
        </w:rPr>
        <w:t>.</w:t>
      </w:r>
    </w:p>
    <w:p w14:paraId="473AB9E0" w14:textId="77777777" w:rsidR="00A96E13" w:rsidRPr="00C4563A" w:rsidRDefault="00A96E13" w:rsidP="00A96E13">
      <w:pPr>
        <w:rPr>
          <w:rFonts w:ascii="Arial Narrow" w:hAnsi="Arial Narrow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A41402" w:rsidRPr="00C4563A" w14:paraId="1D355847" w14:textId="77777777" w:rsidTr="00E27748">
        <w:trPr>
          <w:trHeight w:val="397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2DAB3C4E" w14:textId="62221122" w:rsidR="00A41402" w:rsidRPr="00C4563A" w:rsidRDefault="00A41402" w:rsidP="00A4140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  <w:b/>
              </w:rPr>
              <w:t>S3 management server včetně diskového úložiště</w:t>
            </w:r>
          </w:p>
        </w:tc>
      </w:tr>
      <w:tr w:rsidR="00A41402" w:rsidRPr="00C4563A" w14:paraId="600F4B46" w14:textId="77777777" w:rsidTr="007C2A20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396B7CA" w14:textId="1C7F8039" w:rsidR="00A41402" w:rsidRPr="00C4563A" w:rsidRDefault="00A41402" w:rsidP="007C2A20">
            <w:pPr>
              <w:spacing w:before="60" w:after="60"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Výrobce</w:t>
            </w:r>
          </w:p>
        </w:tc>
        <w:tc>
          <w:tcPr>
            <w:tcW w:w="6520" w:type="dxa"/>
            <w:vAlign w:val="center"/>
          </w:tcPr>
          <w:p w14:paraId="28159C06" w14:textId="77777777" w:rsidR="00A41402" w:rsidRPr="00C4563A" w:rsidRDefault="00A41402" w:rsidP="007C2A20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F0CE7" w:rsidRPr="00C4563A" w14:paraId="12FAD829" w14:textId="77777777" w:rsidTr="007C2A20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2884A67" w14:textId="77777777" w:rsidR="00FF0CE7" w:rsidRPr="00C4563A" w:rsidRDefault="00FF0CE7" w:rsidP="007C2A20">
            <w:pPr>
              <w:spacing w:before="60" w:after="60"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Obchodní název</w:t>
            </w:r>
          </w:p>
        </w:tc>
        <w:tc>
          <w:tcPr>
            <w:tcW w:w="6520" w:type="dxa"/>
            <w:vAlign w:val="center"/>
          </w:tcPr>
          <w:p w14:paraId="619B0425" w14:textId="74B36972" w:rsidR="00FF0CE7" w:rsidRPr="00C4563A" w:rsidRDefault="00FF0CE7" w:rsidP="007C2A20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F0CE7" w:rsidRPr="00C4563A" w14:paraId="73B306F6" w14:textId="77777777" w:rsidTr="007C2A20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C4352C5" w14:textId="77777777" w:rsidR="00FF0CE7" w:rsidRPr="00C4563A" w:rsidRDefault="00FF0CE7" w:rsidP="007C2A20">
            <w:pPr>
              <w:spacing w:before="60" w:after="60"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Model</w:t>
            </w:r>
          </w:p>
        </w:tc>
        <w:tc>
          <w:tcPr>
            <w:tcW w:w="6520" w:type="dxa"/>
            <w:vAlign w:val="center"/>
          </w:tcPr>
          <w:p w14:paraId="7DCB1A0B" w14:textId="21E140C3" w:rsidR="00FF0CE7" w:rsidRPr="00C4563A" w:rsidRDefault="00FF0CE7" w:rsidP="007C2A20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0938D090" w14:textId="77777777" w:rsidR="00640622" w:rsidRPr="00C4563A" w:rsidRDefault="00640622" w:rsidP="007C2A20">
      <w:pPr>
        <w:spacing w:line="276" w:lineRule="auto"/>
        <w:rPr>
          <w:rFonts w:ascii="Arial Narrow" w:hAnsi="Arial Narrow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5"/>
        <w:gridCol w:w="4080"/>
        <w:gridCol w:w="2444"/>
      </w:tblGrid>
      <w:tr w:rsidR="009A4D68" w:rsidRPr="00C4563A" w14:paraId="4780FC13" w14:textId="77777777" w:rsidTr="00734087">
        <w:trPr>
          <w:trHeight w:val="397"/>
          <w:tblHeader/>
        </w:trPr>
        <w:tc>
          <w:tcPr>
            <w:tcW w:w="1458" w:type="pc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5DB4F" w14:textId="77777777" w:rsidR="009A4D68" w:rsidRPr="00C4563A" w:rsidRDefault="009A4D68" w:rsidP="007C2A20">
            <w:pPr>
              <w:spacing w:line="276" w:lineRule="auto"/>
              <w:ind w:left="131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Parametr</w:t>
            </w:r>
          </w:p>
        </w:tc>
        <w:tc>
          <w:tcPr>
            <w:tcW w:w="2215" w:type="pc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B4BF9" w14:textId="77777777" w:rsidR="009A4D68" w:rsidRPr="00C4563A" w:rsidRDefault="009A4D68" w:rsidP="007C2A20">
            <w:pPr>
              <w:spacing w:line="276" w:lineRule="auto"/>
              <w:ind w:left="125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Minimální požadavek</w:t>
            </w:r>
          </w:p>
        </w:tc>
        <w:tc>
          <w:tcPr>
            <w:tcW w:w="1327" w:type="pct"/>
            <w:shd w:val="clear" w:color="auto" w:fill="D9D9D9"/>
            <w:vAlign w:val="center"/>
            <w:hideMark/>
          </w:tcPr>
          <w:p w14:paraId="33FE8D56" w14:textId="4B31CC72" w:rsidR="009A4D68" w:rsidRPr="00C4563A" w:rsidRDefault="00B61A21" w:rsidP="007C2A20">
            <w:pPr>
              <w:tabs>
                <w:tab w:val="left" w:pos="360"/>
              </w:tabs>
              <w:spacing w:line="276" w:lineRule="auto"/>
              <w:ind w:left="177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Splňuje (ANO/NE), případně upřesnění</w:t>
            </w:r>
          </w:p>
        </w:tc>
      </w:tr>
      <w:tr w:rsidR="006F10E5" w:rsidRPr="00C4563A" w14:paraId="53372CEE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C8C7A" w14:textId="30F747AD" w:rsidR="006F10E5" w:rsidRPr="00C4563A" w:rsidRDefault="00A41402" w:rsidP="007C2A20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Typ šasi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5EA60" w14:textId="2FEF81E2" w:rsidR="006F10E5" w:rsidRPr="00C4563A" w:rsidRDefault="00A41402" w:rsidP="007C2A20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C4563A">
              <w:rPr>
                <w:rFonts w:ascii="Arial Narrow" w:hAnsi="Arial Narrow"/>
                <w:color w:val="000000"/>
              </w:rPr>
              <w:t>Rack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mount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provedení, max. 2U do Racku 19“</w:t>
            </w:r>
          </w:p>
        </w:tc>
        <w:tc>
          <w:tcPr>
            <w:tcW w:w="1327" w:type="pct"/>
            <w:vAlign w:val="center"/>
          </w:tcPr>
          <w:p w14:paraId="204D5EB6" w14:textId="77777777" w:rsidR="006F10E5" w:rsidRPr="00C4563A" w:rsidRDefault="006F10E5" w:rsidP="007C2A20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A41402" w:rsidRPr="00C4563A" w14:paraId="6D68412E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02DA0" w14:textId="0B30BEEE" w:rsidR="00A41402" w:rsidRPr="00C4563A" w:rsidRDefault="00A41402" w:rsidP="00A41402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CPU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34490" w14:textId="1BA31D57" w:rsidR="00A41402" w:rsidRPr="00C4563A" w:rsidRDefault="00A41402" w:rsidP="00A41402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Minimálně 2x CPU, každý min. 8 fyzických jader, min. 2.6 GHz</w:t>
            </w:r>
          </w:p>
        </w:tc>
        <w:tc>
          <w:tcPr>
            <w:tcW w:w="1327" w:type="pct"/>
            <w:vAlign w:val="center"/>
          </w:tcPr>
          <w:p w14:paraId="4A1A48D0" w14:textId="77777777" w:rsidR="00A41402" w:rsidRPr="00C4563A" w:rsidRDefault="00A41402" w:rsidP="00A41402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A41402" w:rsidRPr="00C4563A" w14:paraId="2E19FE7E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62F40" w14:textId="0D5091C3" w:rsidR="00A41402" w:rsidRPr="00C4563A" w:rsidRDefault="00A41402" w:rsidP="00A41402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Operační paměť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F8956" w14:textId="77A45550" w:rsidR="00A41402" w:rsidRPr="00C4563A" w:rsidRDefault="00A41402" w:rsidP="00A41402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min. velikost 128 GB DDR-5</w:t>
            </w:r>
          </w:p>
        </w:tc>
        <w:tc>
          <w:tcPr>
            <w:tcW w:w="1327" w:type="pct"/>
            <w:vAlign w:val="center"/>
          </w:tcPr>
          <w:p w14:paraId="10447A71" w14:textId="77777777" w:rsidR="00A41402" w:rsidRPr="00C4563A" w:rsidRDefault="00A41402" w:rsidP="00A41402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A41402" w:rsidRPr="00C4563A" w14:paraId="73625313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10179" w14:textId="56A6D359" w:rsidR="00A41402" w:rsidRPr="00C4563A" w:rsidRDefault="00A41402" w:rsidP="00A41402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Primární disková část S3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25A25" w14:textId="277C9716" w:rsidR="00A41402" w:rsidRPr="00C4563A" w:rsidRDefault="00A41402" w:rsidP="00A41402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Hrubá kapacita diskové S3 oblasti minimálně 240 TB (max. velikost jednoho disku 20TB)</w:t>
            </w:r>
          </w:p>
        </w:tc>
        <w:tc>
          <w:tcPr>
            <w:tcW w:w="1327" w:type="pct"/>
            <w:vAlign w:val="center"/>
          </w:tcPr>
          <w:p w14:paraId="34491974" w14:textId="77777777" w:rsidR="00A41402" w:rsidRPr="00C4563A" w:rsidRDefault="00A41402" w:rsidP="00A41402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A41402" w:rsidRPr="00C4563A" w14:paraId="7128F81D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95F96" w14:textId="1036FB7E" w:rsidR="00A41402" w:rsidRPr="00C4563A" w:rsidRDefault="00A41402" w:rsidP="00A41402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Sekundární disková část S3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4C26D" w14:textId="5D64371E" w:rsidR="00A41402" w:rsidRPr="00C4563A" w:rsidRDefault="00A41402" w:rsidP="00A41402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Minimálně 2x 3.84TB SSD SATA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Read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Intensive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6Gbps 2.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5in</w:t>
            </w:r>
            <w:proofErr w:type="gramEnd"/>
            <w:r w:rsidRPr="00C4563A">
              <w:rPr>
                <w:rFonts w:ascii="Arial Narrow" w:hAnsi="Arial Narrow"/>
                <w:color w:val="000000"/>
              </w:rPr>
              <w:t>, 1 DWPD</w:t>
            </w:r>
          </w:p>
        </w:tc>
        <w:tc>
          <w:tcPr>
            <w:tcW w:w="1327" w:type="pct"/>
            <w:vAlign w:val="center"/>
          </w:tcPr>
          <w:p w14:paraId="5D03ADA2" w14:textId="77777777" w:rsidR="00A41402" w:rsidRPr="00C4563A" w:rsidRDefault="00A41402" w:rsidP="00A41402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145ECA" w:rsidRPr="00C4563A" w14:paraId="30D14611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69932" w14:textId="0BFBB55D" w:rsidR="00145ECA" w:rsidRPr="00C4563A" w:rsidRDefault="00145ECA" w:rsidP="00A41402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 xml:space="preserve">Připojení </w:t>
            </w:r>
            <w:proofErr w:type="gramStart"/>
            <w:r w:rsidRPr="00C4563A">
              <w:rPr>
                <w:rFonts w:ascii="Arial Narrow" w:hAnsi="Arial Narrow"/>
                <w:b/>
              </w:rPr>
              <w:t>serveru - LAN</w:t>
            </w:r>
            <w:proofErr w:type="gram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337EF" w14:textId="77777777" w:rsidR="00145ECA" w:rsidRPr="00C4563A" w:rsidRDefault="00145ECA" w:rsidP="00A41402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Min 2 porty: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Optical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Ethernet LAN 10/25GbE SFP+/SFP28 s podporou 10Gb SFP+ připojení</w:t>
            </w:r>
          </w:p>
          <w:p w14:paraId="675FEB5A" w14:textId="5B21163A" w:rsidR="000957ED" w:rsidRPr="00C4563A" w:rsidRDefault="000957ED" w:rsidP="00A41402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Kompatibilní s 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jednovláknovými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transceivery</w:t>
            </w:r>
          </w:p>
        </w:tc>
        <w:tc>
          <w:tcPr>
            <w:tcW w:w="1327" w:type="pct"/>
            <w:vAlign w:val="center"/>
          </w:tcPr>
          <w:p w14:paraId="65D4D3E1" w14:textId="77777777" w:rsidR="00145ECA" w:rsidRPr="00C4563A" w:rsidRDefault="00145ECA" w:rsidP="00A41402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0414CF" w:rsidRPr="00C4563A" w14:paraId="6C5C29A9" w14:textId="77777777" w:rsidTr="006B1C38">
        <w:trPr>
          <w:trHeight w:val="1019"/>
        </w:trPr>
        <w:tc>
          <w:tcPr>
            <w:tcW w:w="145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B1843" w14:textId="34D19A51" w:rsidR="000414CF" w:rsidRPr="00C4563A" w:rsidRDefault="000414CF" w:rsidP="00A41402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Příslušenství pro připojení do LAN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EABFE" w14:textId="45D43DC2" w:rsidR="000414CF" w:rsidRPr="00C4563A" w:rsidRDefault="000414CF" w:rsidP="006B1C3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2ks SFP28 transceiver 25Gbps, WDM SM, Tx1330nm,10km, 3,3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V,LC</w:t>
            </w:r>
            <w:proofErr w:type="gramEnd"/>
            <w:r w:rsidRPr="00C4563A">
              <w:rPr>
                <w:rFonts w:ascii="Arial Narrow" w:hAnsi="Arial Narrow"/>
                <w:color w:val="000000"/>
              </w:rPr>
              <w:t xml:space="preserve"> simplex,0 až 70°C, DDM, HP Aruba kompatibilní protikus - SFP28-WDM-27-25G-10km-BRD</w:t>
            </w:r>
          </w:p>
        </w:tc>
        <w:tc>
          <w:tcPr>
            <w:tcW w:w="1327" w:type="pct"/>
            <w:vAlign w:val="center"/>
          </w:tcPr>
          <w:p w14:paraId="2EC8E73F" w14:textId="77777777" w:rsidR="000414CF" w:rsidRPr="00C4563A" w:rsidRDefault="000414CF" w:rsidP="00A41402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0414CF" w:rsidRPr="00C4563A" w14:paraId="42E9C55D" w14:textId="77777777" w:rsidTr="00734087">
        <w:trPr>
          <w:trHeight w:val="1019"/>
        </w:trPr>
        <w:tc>
          <w:tcPr>
            <w:tcW w:w="145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54B24" w14:textId="77777777" w:rsidR="000414CF" w:rsidRPr="00C4563A" w:rsidRDefault="000414CF" w:rsidP="00A41402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06EDB" w14:textId="7A520FFE" w:rsidR="000414CF" w:rsidRPr="00C4563A" w:rsidRDefault="000414CF" w:rsidP="006B1C38">
            <w:pPr>
              <w:spacing w:line="276" w:lineRule="auto"/>
              <w:rPr>
                <w:rFonts w:ascii="Arial Narrow" w:hAnsi="Arial Narrow"/>
                <w:color w:val="000000"/>
                <w:highlight w:val="yellow"/>
              </w:rPr>
            </w:pPr>
            <w:r w:rsidRPr="00C4563A">
              <w:rPr>
                <w:rFonts w:ascii="Arial Narrow" w:hAnsi="Arial Narrow"/>
                <w:color w:val="000000"/>
              </w:rPr>
              <w:t>2ks SFP28 transceiver 25Gbps, WDM SM, Tx1270nm,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10km</w:t>
            </w:r>
            <w:proofErr w:type="gramEnd"/>
            <w:r w:rsidRPr="00C4563A">
              <w:rPr>
                <w:rFonts w:ascii="Arial Narrow" w:hAnsi="Arial Narrow"/>
                <w:color w:val="000000"/>
              </w:rPr>
              <w:t>, 3,3V, LC simplex,0 až 70°C, DDM, kompatibilní s dodávaným zařízením protikus SFP28-WDM-33-25G-10km-HPE</w:t>
            </w:r>
          </w:p>
        </w:tc>
        <w:tc>
          <w:tcPr>
            <w:tcW w:w="1327" w:type="pct"/>
            <w:vAlign w:val="center"/>
          </w:tcPr>
          <w:p w14:paraId="1B19AC0A" w14:textId="77777777" w:rsidR="000414CF" w:rsidRPr="00C4563A" w:rsidRDefault="000414CF" w:rsidP="00A41402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0414CF" w:rsidRPr="00C4563A" w14:paraId="08AA6527" w14:textId="77777777" w:rsidTr="000414CF">
        <w:trPr>
          <w:trHeight w:val="393"/>
        </w:trPr>
        <w:tc>
          <w:tcPr>
            <w:tcW w:w="145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55070" w14:textId="77777777" w:rsidR="000414CF" w:rsidRPr="00C4563A" w:rsidRDefault="000414CF" w:rsidP="00A41402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B8F64" w14:textId="6CDC499D" w:rsidR="000414CF" w:rsidRPr="00C4563A" w:rsidRDefault="000414CF" w:rsidP="006B1C38">
            <w:pPr>
              <w:spacing w:line="276" w:lineRule="auto"/>
              <w:rPr>
                <w:rFonts w:ascii="Arial Narrow" w:hAnsi="Arial Narrow"/>
                <w:color w:val="000000"/>
                <w:highlight w:val="yellow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2ks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Patchcord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optický SM OS1/OS2 G657A2, E2/APC-LC/PC, 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10m</w:t>
            </w:r>
            <w:proofErr w:type="gramEnd"/>
            <w:r w:rsidRPr="00C4563A">
              <w:rPr>
                <w:rFonts w:ascii="Arial Narrow" w:hAnsi="Arial Narrow"/>
                <w:color w:val="000000"/>
              </w:rPr>
              <w:t>, LSOH žlutý simplex 2mm, I/L 0,2dB (C+), R/L - 55dB (G1)</w:t>
            </w:r>
          </w:p>
        </w:tc>
        <w:tc>
          <w:tcPr>
            <w:tcW w:w="1327" w:type="pct"/>
            <w:vAlign w:val="center"/>
          </w:tcPr>
          <w:p w14:paraId="2D28935F" w14:textId="77777777" w:rsidR="000414CF" w:rsidRPr="00C4563A" w:rsidRDefault="000414CF" w:rsidP="00A41402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0414CF" w:rsidRPr="00C4563A" w14:paraId="559B33D8" w14:textId="77777777" w:rsidTr="00734087">
        <w:trPr>
          <w:trHeight w:val="392"/>
        </w:trPr>
        <w:tc>
          <w:tcPr>
            <w:tcW w:w="145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B6420" w14:textId="77777777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CC9CF" w14:textId="35907495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2ks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Patchcord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optický SM OS1/OS2 G657A2, E2/APC-LC/PC, 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5m</w:t>
            </w:r>
            <w:proofErr w:type="gramEnd"/>
            <w:r w:rsidRPr="00C4563A">
              <w:rPr>
                <w:rFonts w:ascii="Arial Narrow" w:hAnsi="Arial Narrow"/>
                <w:color w:val="000000"/>
              </w:rPr>
              <w:t>, LSOH žlutý simplex 2mm, I/L 0,2dB (C+), R/L - 55dB (G1)</w:t>
            </w:r>
          </w:p>
        </w:tc>
        <w:tc>
          <w:tcPr>
            <w:tcW w:w="1327" w:type="pct"/>
            <w:vAlign w:val="center"/>
          </w:tcPr>
          <w:p w14:paraId="0876EE28" w14:textId="77777777" w:rsidR="000414CF" w:rsidRPr="00C4563A" w:rsidRDefault="000414CF" w:rsidP="000414CF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0414CF" w:rsidRPr="00C4563A" w14:paraId="2162E5A7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2C53B" w14:textId="239DD118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 xml:space="preserve">Připojení </w:t>
            </w:r>
            <w:proofErr w:type="gramStart"/>
            <w:r w:rsidRPr="00C4563A">
              <w:rPr>
                <w:rFonts w:ascii="Arial Narrow" w:hAnsi="Arial Narrow"/>
                <w:b/>
              </w:rPr>
              <w:t>serveru - FC</w:t>
            </w:r>
            <w:proofErr w:type="gram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52C78" w14:textId="656B3E89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Min 2 porty: 32Gb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Fibre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Channel</w:t>
            </w:r>
            <w:proofErr w:type="spellEnd"/>
            <w:r w:rsidR="00707EBC" w:rsidRPr="00C4563A">
              <w:rPr>
                <w:rFonts w:ascii="Arial Narrow" w:hAnsi="Arial Narrow"/>
                <w:color w:val="000000"/>
              </w:rPr>
              <w:t xml:space="preserve"> včetně </w:t>
            </w:r>
            <w:proofErr w:type="spellStart"/>
            <w:r w:rsidR="00707EBC" w:rsidRPr="00C4563A">
              <w:rPr>
                <w:rFonts w:ascii="Arial Narrow" w:hAnsi="Arial Narrow"/>
                <w:color w:val="000000"/>
              </w:rPr>
              <w:t>gbics</w:t>
            </w:r>
            <w:proofErr w:type="spellEnd"/>
          </w:p>
        </w:tc>
        <w:tc>
          <w:tcPr>
            <w:tcW w:w="1327" w:type="pct"/>
            <w:vAlign w:val="center"/>
          </w:tcPr>
          <w:p w14:paraId="7917CEBB" w14:textId="77777777" w:rsidR="000414CF" w:rsidRPr="00C4563A" w:rsidRDefault="000414CF" w:rsidP="000414CF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0414CF" w:rsidRPr="00C4563A" w14:paraId="616116B4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F0109" w14:textId="76BD713F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lastRenderedPageBreak/>
              <w:t>Příslušenství pro připojení do FC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92F4" w14:textId="50483FDC" w:rsidR="000414CF" w:rsidRPr="00C4563A" w:rsidRDefault="00707EBC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2ks FC kabely min OM3, 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5m</w:t>
            </w:r>
            <w:proofErr w:type="gramEnd"/>
          </w:p>
        </w:tc>
        <w:tc>
          <w:tcPr>
            <w:tcW w:w="1327" w:type="pct"/>
            <w:vAlign w:val="center"/>
          </w:tcPr>
          <w:p w14:paraId="73FD8EED" w14:textId="77777777" w:rsidR="000414CF" w:rsidRPr="00C4563A" w:rsidRDefault="000414CF" w:rsidP="000414CF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0414CF" w:rsidRPr="00C4563A" w14:paraId="76D8B3CA" w14:textId="77777777" w:rsidTr="00734087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B4D74" w14:textId="65B50586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Management serveru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73308" w14:textId="52F43A66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Nezávislý na OS, dedikovaný LAN port RJ45 1Gbps</w:t>
            </w:r>
          </w:p>
        </w:tc>
        <w:tc>
          <w:tcPr>
            <w:tcW w:w="1327" w:type="pct"/>
            <w:vAlign w:val="center"/>
          </w:tcPr>
          <w:p w14:paraId="53DD9638" w14:textId="77777777" w:rsidR="000414CF" w:rsidRPr="00C4563A" w:rsidRDefault="000414CF" w:rsidP="000414CF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0414CF" w:rsidRPr="00C4563A" w14:paraId="092B56A3" w14:textId="77777777" w:rsidTr="00734087">
        <w:trPr>
          <w:trHeight w:val="397"/>
        </w:trPr>
        <w:tc>
          <w:tcPr>
            <w:tcW w:w="1458" w:type="pct"/>
            <w:vAlign w:val="center"/>
          </w:tcPr>
          <w:p w14:paraId="46866F02" w14:textId="77777777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Napájení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D73A6" w14:textId="77777777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Typ napájení: AC</w:t>
            </w:r>
          </w:p>
          <w:p w14:paraId="522A6B90" w14:textId="77777777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Vstupní napětí: 230 V</w:t>
            </w:r>
          </w:p>
          <w:p w14:paraId="406D5F5C" w14:textId="77777777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Osazeno redundantním párem zdrojů</w:t>
            </w:r>
          </w:p>
          <w:p w14:paraId="6729C828" w14:textId="77777777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Zdroje s účinností min. 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80%</w:t>
            </w:r>
            <w:proofErr w:type="gramEnd"/>
            <w:r w:rsidRPr="00C4563A">
              <w:rPr>
                <w:rFonts w:ascii="Arial Narrow" w:hAnsi="Arial Narrow"/>
                <w:color w:val="000000"/>
              </w:rPr>
              <w:t xml:space="preserve"> (80Plus Gold)</w:t>
            </w:r>
          </w:p>
          <w:p w14:paraId="3EF0236A" w14:textId="24B1C59E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Vidlice napájecích kabelů: CEE 7/7</w:t>
            </w:r>
          </w:p>
        </w:tc>
        <w:tc>
          <w:tcPr>
            <w:tcW w:w="1327" w:type="pct"/>
            <w:vAlign w:val="center"/>
          </w:tcPr>
          <w:p w14:paraId="1D8B6EEE" w14:textId="6435BF97" w:rsidR="000414CF" w:rsidRPr="00C4563A" w:rsidRDefault="000414CF" w:rsidP="000414CF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0414CF" w:rsidRPr="00C4563A" w14:paraId="7E525346" w14:textId="77777777" w:rsidTr="00734087">
        <w:trPr>
          <w:trHeight w:val="397"/>
        </w:trPr>
        <w:tc>
          <w:tcPr>
            <w:tcW w:w="1458" w:type="pct"/>
            <w:vAlign w:val="center"/>
          </w:tcPr>
          <w:p w14:paraId="45E1B635" w14:textId="1CC2F50E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Operační systém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7E604" w14:textId="7E3FEE01" w:rsidR="000414CF" w:rsidRPr="00C4563A" w:rsidRDefault="000414CF" w:rsidP="000414CF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Server musí být kompatibilní se systémem Linux</w:t>
            </w:r>
          </w:p>
        </w:tc>
        <w:tc>
          <w:tcPr>
            <w:tcW w:w="1327" w:type="pct"/>
            <w:vAlign w:val="center"/>
          </w:tcPr>
          <w:p w14:paraId="52E034B1" w14:textId="77777777" w:rsidR="000414CF" w:rsidRPr="00C4563A" w:rsidRDefault="000414CF" w:rsidP="000414CF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</w:tbl>
    <w:p w14:paraId="07106DFE" w14:textId="77777777" w:rsidR="00A41402" w:rsidRDefault="00A41402" w:rsidP="00635A60">
      <w:pPr>
        <w:rPr>
          <w:rFonts w:ascii="Arial Narrow" w:hAnsi="Arial Narrow"/>
        </w:rPr>
      </w:pPr>
    </w:p>
    <w:p w14:paraId="3B1C2333" w14:textId="77777777" w:rsidR="003D5FBE" w:rsidRPr="00C4563A" w:rsidRDefault="003D5FBE" w:rsidP="00635A60">
      <w:pPr>
        <w:rPr>
          <w:rFonts w:ascii="Arial Narrow" w:hAnsi="Arial Narrow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A41402" w:rsidRPr="00C4563A" w14:paraId="0630CDCA" w14:textId="77777777" w:rsidTr="000E1E0B">
        <w:trPr>
          <w:trHeight w:val="397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14:paraId="723C164F" w14:textId="666B90B2" w:rsidR="00A41402" w:rsidRPr="00C4563A" w:rsidRDefault="00A41402" w:rsidP="000E1E0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  <w:b/>
              </w:rPr>
              <w:t>Pásková knihovna LTO-8</w:t>
            </w:r>
          </w:p>
        </w:tc>
      </w:tr>
      <w:tr w:rsidR="00A41402" w:rsidRPr="00C4563A" w14:paraId="308918DA" w14:textId="77777777" w:rsidTr="000E1E0B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9535FE1" w14:textId="77777777" w:rsidR="00A41402" w:rsidRPr="00C4563A" w:rsidRDefault="00A41402" w:rsidP="000E1E0B">
            <w:pPr>
              <w:spacing w:before="60" w:after="60"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Výrobce</w:t>
            </w:r>
          </w:p>
        </w:tc>
        <w:tc>
          <w:tcPr>
            <w:tcW w:w="6520" w:type="dxa"/>
            <w:vAlign w:val="center"/>
          </w:tcPr>
          <w:p w14:paraId="2E91F5A2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A41402" w:rsidRPr="00C4563A" w14:paraId="76E33421" w14:textId="77777777" w:rsidTr="000E1E0B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68B243C" w14:textId="77777777" w:rsidR="00A41402" w:rsidRPr="00C4563A" w:rsidRDefault="00A41402" w:rsidP="000E1E0B">
            <w:pPr>
              <w:spacing w:before="60" w:after="60"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Obchodní název</w:t>
            </w:r>
          </w:p>
        </w:tc>
        <w:tc>
          <w:tcPr>
            <w:tcW w:w="6520" w:type="dxa"/>
            <w:vAlign w:val="center"/>
          </w:tcPr>
          <w:p w14:paraId="72F9DEBF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A41402" w:rsidRPr="00C4563A" w14:paraId="028B43F6" w14:textId="77777777" w:rsidTr="000E1E0B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553C1D0" w14:textId="77777777" w:rsidR="00A41402" w:rsidRPr="00C4563A" w:rsidRDefault="00A41402" w:rsidP="000E1E0B">
            <w:pPr>
              <w:spacing w:before="60" w:after="60"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Model</w:t>
            </w:r>
          </w:p>
        </w:tc>
        <w:tc>
          <w:tcPr>
            <w:tcW w:w="6520" w:type="dxa"/>
            <w:vAlign w:val="center"/>
          </w:tcPr>
          <w:p w14:paraId="793F0AB9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33BAE572" w14:textId="77777777" w:rsidR="00A41402" w:rsidRPr="00C4563A" w:rsidRDefault="00A41402" w:rsidP="00A41402">
      <w:pPr>
        <w:spacing w:line="276" w:lineRule="auto"/>
        <w:rPr>
          <w:rFonts w:ascii="Arial Narrow" w:hAnsi="Arial Narrow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5"/>
        <w:gridCol w:w="4080"/>
        <w:gridCol w:w="2444"/>
      </w:tblGrid>
      <w:tr w:rsidR="00A41402" w:rsidRPr="00C4563A" w14:paraId="20898EAB" w14:textId="77777777" w:rsidTr="006B1C38">
        <w:trPr>
          <w:trHeight w:val="397"/>
          <w:tblHeader/>
        </w:trPr>
        <w:tc>
          <w:tcPr>
            <w:tcW w:w="1458" w:type="pc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1F49" w14:textId="77777777" w:rsidR="00A41402" w:rsidRPr="00C4563A" w:rsidRDefault="00A41402" w:rsidP="000E1E0B">
            <w:pPr>
              <w:spacing w:line="276" w:lineRule="auto"/>
              <w:ind w:left="131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Parametr</w:t>
            </w:r>
          </w:p>
        </w:tc>
        <w:tc>
          <w:tcPr>
            <w:tcW w:w="2215" w:type="pc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9E7F8" w14:textId="77777777" w:rsidR="00A41402" w:rsidRPr="00C4563A" w:rsidRDefault="00A41402" w:rsidP="000E1E0B">
            <w:pPr>
              <w:spacing w:line="276" w:lineRule="auto"/>
              <w:ind w:left="125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Minimální požadavek</w:t>
            </w:r>
          </w:p>
        </w:tc>
        <w:tc>
          <w:tcPr>
            <w:tcW w:w="1327" w:type="pct"/>
            <w:shd w:val="clear" w:color="auto" w:fill="D9D9D9"/>
            <w:vAlign w:val="center"/>
            <w:hideMark/>
          </w:tcPr>
          <w:p w14:paraId="2EE4F4A1" w14:textId="56A46EC9" w:rsidR="00A41402" w:rsidRPr="00C4563A" w:rsidRDefault="00B61A21" w:rsidP="000E1E0B">
            <w:pPr>
              <w:tabs>
                <w:tab w:val="left" w:pos="360"/>
              </w:tabs>
              <w:spacing w:line="276" w:lineRule="auto"/>
              <w:ind w:left="177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Splňuje (ANO/NE), případně upřesnění</w:t>
            </w:r>
          </w:p>
        </w:tc>
      </w:tr>
      <w:tr w:rsidR="00A41402" w:rsidRPr="00C4563A" w14:paraId="7A928927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30937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</w:rPr>
              <w:t>Typ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56DAE" w14:textId="1B9F3AD9" w:rsidR="00A41402" w:rsidRPr="00C4563A" w:rsidRDefault="00202CBD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  <w:color w:val="000000"/>
              </w:rPr>
              <w:t>Z</w:t>
            </w:r>
            <w:r w:rsidR="00A41402" w:rsidRPr="00C4563A">
              <w:rPr>
                <w:rFonts w:ascii="Arial Narrow" w:hAnsi="Arial Narrow"/>
                <w:color w:val="000000"/>
              </w:rPr>
              <w:t>álohovací knihovn</w:t>
            </w:r>
            <w:r w:rsidRPr="00C4563A">
              <w:rPr>
                <w:rFonts w:ascii="Arial Narrow" w:hAnsi="Arial Narrow"/>
                <w:color w:val="000000"/>
              </w:rPr>
              <w:t>a</w:t>
            </w:r>
            <w:r w:rsidR="00A41402" w:rsidRPr="00C4563A">
              <w:rPr>
                <w:rFonts w:ascii="Arial Narrow" w:hAnsi="Arial Narrow"/>
                <w:color w:val="000000"/>
              </w:rPr>
              <w:t xml:space="preserve"> LTO-8 </w:t>
            </w:r>
            <w:proofErr w:type="spellStart"/>
            <w:r w:rsidR="00A41402" w:rsidRPr="00C4563A">
              <w:rPr>
                <w:rFonts w:ascii="Arial Narrow" w:hAnsi="Arial Narrow"/>
                <w:color w:val="000000"/>
              </w:rPr>
              <w:t>Fiber</w:t>
            </w:r>
            <w:proofErr w:type="spellEnd"/>
            <w:r w:rsidR="00A41402" w:rsidRPr="00C4563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41402" w:rsidRPr="00C4563A">
              <w:rPr>
                <w:rFonts w:ascii="Arial Narrow" w:hAnsi="Arial Narrow"/>
                <w:color w:val="000000"/>
              </w:rPr>
              <w:t>Channel</w:t>
            </w:r>
            <w:proofErr w:type="spellEnd"/>
            <w:r w:rsidR="00A41402" w:rsidRPr="00C4563A">
              <w:rPr>
                <w:rFonts w:ascii="Arial Narrow" w:hAnsi="Arial Narrow"/>
                <w:color w:val="000000"/>
              </w:rPr>
              <w:t xml:space="preserve"> (FC)</w:t>
            </w:r>
          </w:p>
        </w:tc>
        <w:tc>
          <w:tcPr>
            <w:tcW w:w="1327" w:type="pct"/>
            <w:vAlign w:val="center"/>
          </w:tcPr>
          <w:p w14:paraId="3A7D78DD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A41402" w:rsidRPr="00C4563A" w14:paraId="43D10566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49953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Uložení dat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ADE3E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Data budou na LTO pásky ukládána s využitím otevřeného formátu LTFS</w:t>
            </w:r>
          </w:p>
        </w:tc>
        <w:tc>
          <w:tcPr>
            <w:tcW w:w="1327" w:type="pct"/>
            <w:vAlign w:val="center"/>
          </w:tcPr>
          <w:p w14:paraId="534CC93D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A41402" w:rsidRPr="00C4563A" w14:paraId="4A47AD81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8E489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Přístup klientů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245F" w14:textId="6CDEC969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LTO část musí být externě přístupná skrze objektové S3 API</w:t>
            </w:r>
            <w:r w:rsidR="00334A17" w:rsidRPr="00C4563A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327" w:type="pct"/>
            <w:vAlign w:val="center"/>
          </w:tcPr>
          <w:p w14:paraId="56245116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A41402" w:rsidRPr="00C4563A" w14:paraId="05A260F5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81903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 xml:space="preserve">Export S3 </w:t>
            </w:r>
            <w:proofErr w:type="spellStart"/>
            <w:r w:rsidRPr="00C4563A">
              <w:rPr>
                <w:rFonts w:ascii="Arial Narrow" w:hAnsi="Arial Narrow"/>
                <w:b/>
              </w:rPr>
              <w:t>bucketu</w:t>
            </w:r>
            <w:proofErr w:type="spell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45831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Možnost spuštění exportu S3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bucketu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na samostatné LTO pásky ve formátu LTFS, určené pro uložení mimo páskovou knihovnu. Export musí jít spustit přes S3 API.</w:t>
            </w:r>
          </w:p>
        </w:tc>
        <w:tc>
          <w:tcPr>
            <w:tcW w:w="1327" w:type="pct"/>
            <w:vAlign w:val="center"/>
          </w:tcPr>
          <w:p w14:paraId="4BF809F2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A41402" w:rsidRPr="00C4563A" w14:paraId="412E6469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E5AE4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Administrační rozhraní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1A609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S3 API musí poskytovat rozhraní pro přehled a monitoring</w:t>
            </w:r>
          </w:p>
        </w:tc>
        <w:tc>
          <w:tcPr>
            <w:tcW w:w="1327" w:type="pct"/>
            <w:vAlign w:val="center"/>
          </w:tcPr>
          <w:p w14:paraId="716B6C80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A41402" w:rsidRPr="00C4563A" w14:paraId="6B2D7CDB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ED801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Replikace dat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15942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S3 API musí umožňovat replikaci dat mezi jiným S3 API (jak čtení, tak zápis)</w:t>
            </w:r>
          </w:p>
        </w:tc>
        <w:tc>
          <w:tcPr>
            <w:tcW w:w="1327" w:type="pct"/>
            <w:vAlign w:val="center"/>
          </w:tcPr>
          <w:p w14:paraId="1B0A09FA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16A3F8FA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B3837" w14:textId="745512AD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Typ šasi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84EC7" w14:textId="0DB1EED0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C4563A">
              <w:rPr>
                <w:rFonts w:ascii="Arial Narrow" w:hAnsi="Arial Narrow"/>
                <w:color w:val="000000"/>
              </w:rPr>
              <w:t>Rack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mount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provedení, max. 3U do Racku 19“</w:t>
            </w:r>
          </w:p>
        </w:tc>
        <w:tc>
          <w:tcPr>
            <w:tcW w:w="1327" w:type="pct"/>
            <w:vAlign w:val="center"/>
          </w:tcPr>
          <w:p w14:paraId="1202F5FF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A41402" w:rsidRPr="00C4563A" w14:paraId="041B8FA4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35149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Koncepce LTO mechanik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2156A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LTO-8 mechaniky</w:t>
            </w:r>
          </w:p>
        </w:tc>
        <w:tc>
          <w:tcPr>
            <w:tcW w:w="1327" w:type="pct"/>
            <w:vAlign w:val="center"/>
          </w:tcPr>
          <w:p w14:paraId="5E1C70AD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A41402" w:rsidRPr="00C4563A" w14:paraId="54B92A43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2448C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Počet zálohovacích mechanik v ceně knihovny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C6AA7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</w:rPr>
              <w:t>2 ks</w:t>
            </w:r>
          </w:p>
        </w:tc>
        <w:tc>
          <w:tcPr>
            <w:tcW w:w="1327" w:type="pct"/>
            <w:vAlign w:val="center"/>
          </w:tcPr>
          <w:p w14:paraId="3CC4608F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A41402" w:rsidRPr="00C4563A" w14:paraId="737BD3C9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71DC9" w14:textId="2D586E9D" w:rsidR="00A41402" w:rsidRPr="00C4563A" w:rsidRDefault="00A41402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</w:rPr>
              <w:t xml:space="preserve">Min. rychlost zápisu na pásku u nabízené konfigurace v </w:t>
            </w:r>
            <w:proofErr w:type="spellStart"/>
            <w:r w:rsidRPr="00C4563A">
              <w:rPr>
                <w:rFonts w:ascii="Arial Narrow" w:hAnsi="Arial Narrow"/>
                <w:b/>
              </w:rPr>
              <w:t>MB/s</w:t>
            </w:r>
            <w:proofErr w:type="spellEnd"/>
            <w:r w:rsidRPr="00C4563A">
              <w:rPr>
                <w:rFonts w:ascii="Arial Narrow" w:hAnsi="Arial Narrow"/>
                <w:b/>
              </w:rPr>
              <w:t xml:space="preserve"> (</w:t>
            </w:r>
            <w:r w:rsidR="00202CBD" w:rsidRPr="00C4563A">
              <w:rPr>
                <w:rFonts w:ascii="Arial Narrow" w:hAnsi="Arial Narrow"/>
                <w:b/>
              </w:rPr>
              <w:t>komprimovaná data</w:t>
            </w:r>
            <w:r w:rsidRPr="00C4563A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E92DE" w14:textId="77777777" w:rsidR="00A41402" w:rsidRPr="00C4563A" w:rsidRDefault="00A41402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700 </w:t>
            </w:r>
            <w:proofErr w:type="spellStart"/>
            <w:r w:rsidRPr="00C4563A">
              <w:rPr>
                <w:rFonts w:ascii="Arial Narrow" w:hAnsi="Arial Narrow"/>
              </w:rPr>
              <w:t>MB/s</w:t>
            </w:r>
            <w:proofErr w:type="spellEnd"/>
          </w:p>
        </w:tc>
        <w:tc>
          <w:tcPr>
            <w:tcW w:w="1327" w:type="pct"/>
            <w:vAlign w:val="center"/>
          </w:tcPr>
          <w:p w14:paraId="5535293C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A41402" w:rsidRPr="00C4563A" w14:paraId="4D8C238D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8C2EC" w14:textId="06E15BF5" w:rsidR="00A41402" w:rsidRPr="00C4563A" w:rsidRDefault="00202CBD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Připojení</w:t>
            </w:r>
            <w:r w:rsidR="00A41402" w:rsidRPr="00C4563A">
              <w:rPr>
                <w:rFonts w:ascii="Arial Narrow" w:hAnsi="Arial Narrow"/>
                <w:b/>
              </w:rPr>
              <w:t xml:space="preserve"> LTO </w:t>
            </w:r>
            <w:proofErr w:type="gramStart"/>
            <w:r w:rsidR="00A41402" w:rsidRPr="00C4563A">
              <w:rPr>
                <w:rFonts w:ascii="Arial Narrow" w:hAnsi="Arial Narrow"/>
                <w:b/>
              </w:rPr>
              <w:t>mechanik</w:t>
            </w:r>
            <w:r w:rsidRPr="00C4563A">
              <w:rPr>
                <w:rFonts w:ascii="Arial Narrow" w:hAnsi="Arial Narrow"/>
                <w:b/>
              </w:rPr>
              <w:t xml:space="preserve"> - FC</w:t>
            </w:r>
            <w:proofErr w:type="gram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AD024" w14:textId="68BE7E8F" w:rsidR="00A41402" w:rsidRPr="00C4563A" w:rsidRDefault="00926E91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Min 2 porty: </w:t>
            </w:r>
            <w:r w:rsidR="00A41402" w:rsidRPr="00C4563A">
              <w:rPr>
                <w:rFonts w:ascii="Arial Narrow" w:hAnsi="Arial Narrow"/>
              </w:rPr>
              <w:t xml:space="preserve">8 </w:t>
            </w:r>
            <w:proofErr w:type="spellStart"/>
            <w:r w:rsidR="00A41402" w:rsidRPr="00C4563A">
              <w:rPr>
                <w:rFonts w:ascii="Arial Narrow" w:hAnsi="Arial Narrow"/>
              </w:rPr>
              <w:t>Gbps</w:t>
            </w:r>
            <w:proofErr w:type="spellEnd"/>
            <w:r w:rsidR="00A41402" w:rsidRPr="00C4563A">
              <w:rPr>
                <w:rFonts w:ascii="Arial Narrow" w:hAnsi="Arial Narrow"/>
              </w:rPr>
              <w:t xml:space="preserve"> </w:t>
            </w:r>
            <w:proofErr w:type="spellStart"/>
            <w:r w:rsidR="00A41402" w:rsidRPr="00C4563A">
              <w:rPr>
                <w:rFonts w:ascii="Arial Narrow" w:hAnsi="Arial Narrow"/>
              </w:rPr>
              <w:t>Fibre</w:t>
            </w:r>
            <w:proofErr w:type="spellEnd"/>
            <w:r w:rsidR="00A41402" w:rsidRPr="00C4563A">
              <w:rPr>
                <w:rFonts w:ascii="Arial Narrow" w:hAnsi="Arial Narrow"/>
              </w:rPr>
              <w:t xml:space="preserve"> </w:t>
            </w:r>
            <w:proofErr w:type="spellStart"/>
            <w:r w:rsidR="00A41402" w:rsidRPr="00C4563A">
              <w:rPr>
                <w:rFonts w:ascii="Arial Narrow" w:hAnsi="Arial Narrow"/>
              </w:rPr>
              <w:t>Channel</w:t>
            </w:r>
            <w:proofErr w:type="spellEnd"/>
          </w:p>
        </w:tc>
        <w:tc>
          <w:tcPr>
            <w:tcW w:w="1327" w:type="pct"/>
            <w:vAlign w:val="center"/>
          </w:tcPr>
          <w:p w14:paraId="5C6FF162" w14:textId="77777777" w:rsidR="00A41402" w:rsidRPr="00C4563A" w:rsidRDefault="00A41402" w:rsidP="000E1E0B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202CBD" w:rsidRPr="00C4563A" w14:paraId="41A4E875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A1263" w14:textId="1FE6354D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lastRenderedPageBreak/>
              <w:t>Příslušenství pro připojení do FC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04F29" w14:textId="48CD3EAF" w:rsidR="00202CBD" w:rsidRPr="00C4563A" w:rsidRDefault="00707EBC" w:rsidP="00202CBD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2ks FC kabely min OM3, 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5m</w:t>
            </w:r>
            <w:proofErr w:type="gramEnd"/>
          </w:p>
        </w:tc>
        <w:tc>
          <w:tcPr>
            <w:tcW w:w="1327" w:type="pct"/>
            <w:vAlign w:val="center"/>
          </w:tcPr>
          <w:p w14:paraId="3649A0A7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202CBD" w:rsidRPr="00C4563A" w14:paraId="6AF3C34D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5BA05" w14:textId="0E100983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Management knihovny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E3852" w14:textId="2A43EA3C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LAN port RJ45 1Gbps</w:t>
            </w:r>
          </w:p>
        </w:tc>
        <w:tc>
          <w:tcPr>
            <w:tcW w:w="1327" w:type="pct"/>
            <w:vAlign w:val="center"/>
          </w:tcPr>
          <w:p w14:paraId="2E4367D9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202CBD" w:rsidRPr="00C4563A" w14:paraId="2409FACB" w14:textId="77777777" w:rsidTr="006B1C38">
        <w:trPr>
          <w:trHeight w:val="397"/>
        </w:trPr>
        <w:tc>
          <w:tcPr>
            <w:tcW w:w="1458" w:type="pct"/>
            <w:vAlign w:val="center"/>
          </w:tcPr>
          <w:p w14:paraId="24A8349C" w14:textId="77777777" w:rsidR="00202CBD" w:rsidRPr="00C4563A" w:rsidRDefault="00202CBD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Napájení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71D89" w14:textId="77777777" w:rsidR="00202CBD" w:rsidRPr="00C4563A" w:rsidRDefault="00202CBD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Typ napájení: AC</w:t>
            </w:r>
          </w:p>
          <w:p w14:paraId="1A34FAF2" w14:textId="77777777" w:rsidR="00202CBD" w:rsidRPr="00C4563A" w:rsidRDefault="00202CBD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Vstupní napětí: 230 V</w:t>
            </w:r>
          </w:p>
          <w:p w14:paraId="7D8BD826" w14:textId="77777777" w:rsidR="00202CBD" w:rsidRPr="00C4563A" w:rsidRDefault="00202CBD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Osazeno redundantním párem zdrojů</w:t>
            </w:r>
          </w:p>
          <w:p w14:paraId="78F01985" w14:textId="77777777" w:rsidR="00202CBD" w:rsidRPr="00C4563A" w:rsidRDefault="00202CBD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Zdroje s účinností min. </w:t>
            </w:r>
            <w:proofErr w:type="gramStart"/>
            <w:r w:rsidRPr="00C4563A">
              <w:rPr>
                <w:rFonts w:ascii="Arial Narrow" w:hAnsi="Arial Narrow"/>
                <w:color w:val="000000"/>
              </w:rPr>
              <w:t>80%</w:t>
            </w:r>
            <w:proofErr w:type="gramEnd"/>
            <w:r w:rsidRPr="00C4563A">
              <w:rPr>
                <w:rFonts w:ascii="Arial Narrow" w:hAnsi="Arial Narrow"/>
                <w:color w:val="000000"/>
              </w:rPr>
              <w:t xml:space="preserve"> (80Plus Gold)</w:t>
            </w:r>
          </w:p>
          <w:p w14:paraId="2E0FFCED" w14:textId="71C7BE93" w:rsidR="00202CBD" w:rsidRPr="00C4563A" w:rsidRDefault="006B1C38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Vidlice napájecích kabelů: CEE 7/7</w:t>
            </w:r>
          </w:p>
        </w:tc>
        <w:tc>
          <w:tcPr>
            <w:tcW w:w="1327" w:type="pct"/>
            <w:vAlign w:val="center"/>
          </w:tcPr>
          <w:p w14:paraId="3666E272" w14:textId="77777777" w:rsidR="00202CBD" w:rsidRPr="00C4563A" w:rsidRDefault="00202CBD" w:rsidP="000E1E0B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202CBD" w:rsidRPr="00C4563A" w14:paraId="734D5199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CC818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Minimální kapacita knihovny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4FB76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>300 TB nativní kapacita bez komprimace</w:t>
            </w:r>
          </w:p>
        </w:tc>
        <w:tc>
          <w:tcPr>
            <w:tcW w:w="1327" w:type="pct"/>
            <w:vAlign w:val="center"/>
          </w:tcPr>
          <w:p w14:paraId="57BFC74A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202CBD" w:rsidRPr="00C4563A" w14:paraId="6D0EDB21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0541D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</w:rPr>
              <w:t>Počet licencovaných zásuvek na média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7CE5A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Min. 25 licencovaných slotů LTO</w:t>
            </w:r>
          </w:p>
        </w:tc>
        <w:tc>
          <w:tcPr>
            <w:tcW w:w="1327" w:type="pct"/>
            <w:vAlign w:val="center"/>
          </w:tcPr>
          <w:p w14:paraId="15E4293E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202CBD" w:rsidRPr="00C4563A" w14:paraId="3D2195B7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97640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Počet fyzických slotů pro LTO pásky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A596F" w14:textId="77777777" w:rsidR="00202CBD" w:rsidRPr="00C4563A" w:rsidRDefault="00202CBD" w:rsidP="00202CBD">
            <w:pPr>
              <w:spacing w:line="280" w:lineRule="atLeast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>Min. 25 slotů s možností rozšíření na 400 slotů v rámci 42U racku.</w:t>
            </w:r>
          </w:p>
        </w:tc>
        <w:tc>
          <w:tcPr>
            <w:tcW w:w="1327" w:type="pct"/>
            <w:vAlign w:val="center"/>
          </w:tcPr>
          <w:p w14:paraId="5785A541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b/>
                <w:bCs/>
                <w:highlight w:val="yellow"/>
              </w:rPr>
            </w:pPr>
          </w:p>
        </w:tc>
      </w:tr>
      <w:tr w:rsidR="00202CBD" w:rsidRPr="00C4563A" w14:paraId="445049B7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964EC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Robot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18A99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Single</w:t>
            </w:r>
          </w:p>
        </w:tc>
        <w:tc>
          <w:tcPr>
            <w:tcW w:w="1327" w:type="pct"/>
            <w:vAlign w:val="center"/>
          </w:tcPr>
          <w:p w14:paraId="69CEF9C1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7FD25797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8BAD6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Členění na logické knihovny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76E9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Podpora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multi-tenance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>, až 20 logických knihoven</w:t>
            </w:r>
          </w:p>
        </w:tc>
        <w:tc>
          <w:tcPr>
            <w:tcW w:w="1327" w:type="pct"/>
            <w:vAlign w:val="center"/>
          </w:tcPr>
          <w:p w14:paraId="6AA2BA4F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4ED4F7F1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3577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C4563A">
              <w:rPr>
                <w:rFonts w:ascii="Arial Narrow" w:hAnsi="Arial Narrow"/>
                <w:b/>
                <w:bCs/>
              </w:rPr>
              <w:t>Vícefaktorové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ověřování uživatelů (MFA)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AE893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Podpora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vícefaktorového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(MFA) ověřování uživatelů pro vzdálené přihlášení do knihovny pomocí standardních aplikací MFA</w:t>
            </w:r>
          </w:p>
        </w:tc>
        <w:tc>
          <w:tcPr>
            <w:tcW w:w="1327" w:type="pct"/>
            <w:vAlign w:val="center"/>
          </w:tcPr>
          <w:p w14:paraId="07C94126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4A720A8F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8A7AC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 xml:space="preserve">Automatické hlášení chyb knihovny 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56A7F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Minimálně </w:t>
            </w:r>
            <w:r w:rsidRPr="00C4563A">
              <w:rPr>
                <w:rFonts w:ascii="Arial Narrow" w:hAnsi="Arial Narrow"/>
              </w:rPr>
              <w:t>pomocí protokolu https, SMTP a S3 Rest API</w:t>
            </w:r>
          </w:p>
        </w:tc>
        <w:tc>
          <w:tcPr>
            <w:tcW w:w="1327" w:type="pct"/>
            <w:vAlign w:val="center"/>
          </w:tcPr>
          <w:p w14:paraId="44534B06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1CE2139C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BE093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Nastavitelná možnost pravidelné automatické údržby páskových mechanik (čištění) bez nutnosti zásahu operátora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32BF7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Ano</w:t>
            </w:r>
          </w:p>
        </w:tc>
        <w:tc>
          <w:tcPr>
            <w:tcW w:w="1327" w:type="pct"/>
            <w:vAlign w:val="center"/>
          </w:tcPr>
          <w:p w14:paraId="42AA5DED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5A879B6F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F83A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 xml:space="preserve">Ochrana proti ransomware pomocí vytvoření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invisible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offline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partition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(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Vault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D9786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</w:rPr>
              <w:t xml:space="preserve">Air-Gap oblast </w:t>
            </w:r>
            <w:proofErr w:type="spellStart"/>
            <w:r w:rsidRPr="00C4563A">
              <w:rPr>
                <w:rFonts w:ascii="Arial Narrow" w:hAnsi="Arial Narrow"/>
              </w:rPr>
              <w:t>nedustupná</w:t>
            </w:r>
            <w:proofErr w:type="spellEnd"/>
            <w:r w:rsidRPr="00C4563A">
              <w:rPr>
                <w:rFonts w:ascii="Arial Narrow" w:hAnsi="Arial Narrow"/>
              </w:rPr>
              <w:t xml:space="preserve"> přes zálohovací software, přístup administrátora pouze přes </w:t>
            </w:r>
            <w:proofErr w:type="spellStart"/>
            <w:r w:rsidRPr="00C4563A">
              <w:rPr>
                <w:rFonts w:ascii="Arial Narrow" w:hAnsi="Arial Narrow"/>
              </w:rPr>
              <w:t>dvoufaktorovou</w:t>
            </w:r>
            <w:proofErr w:type="spellEnd"/>
            <w:r w:rsidRPr="00C4563A">
              <w:rPr>
                <w:rFonts w:ascii="Arial Narrow" w:hAnsi="Arial Narrow"/>
              </w:rPr>
              <w:t xml:space="preserve"> autentifikaci (MFA), náhrada fyzického exportu pásek mimo zařízení (</w:t>
            </w:r>
            <w:proofErr w:type="spellStart"/>
            <w:r w:rsidRPr="00C4563A">
              <w:rPr>
                <w:rFonts w:ascii="Arial Narrow" w:hAnsi="Arial Narrow"/>
              </w:rPr>
              <w:t>vaulting</w:t>
            </w:r>
            <w:proofErr w:type="spellEnd"/>
            <w:r w:rsidRPr="00C4563A">
              <w:rPr>
                <w:rFonts w:ascii="Arial Narrow" w:hAnsi="Arial Narrow"/>
              </w:rPr>
              <w:t>), tato oblast musí obsahovat minimálně 25 slotů pro LTO média</w:t>
            </w:r>
          </w:p>
        </w:tc>
        <w:tc>
          <w:tcPr>
            <w:tcW w:w="1327" w:type="pct"/>
            <w:vAlign w:val="center"/>
          </w:tcPr>
          <w:p w14:paraId="19EAA9FA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74F02985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2D355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Management rozhraní GUI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22DD6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</w:rPr>
              <w:t>Zařízení bude spravováno přes HTML-5 webové rozhraní</w:t>
            </w:r>
          </w:p>
        </w:tc>
        <w:tc>
          <w:tcPr>
            <w:tcW w:w="1327" w:type="pct"/>
            <w:vAlign w:val="center"/>
          </w:tcPr>
          <w:p w14:paraId="44B528EF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3DFADE35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FD1E1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Zařízení musí podporovat funkcionalitu persistentní WWN adresy a persistentního sériového čísla pro nabízené LTO-8 mechaniky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367DF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V případě havárie LTO mechaniky převezme nová mechanika LTO původní </w:t>
            </w:r>
            <w:proofErr w:type="spellStart"/>
            <w:r w:rsidRPr="00C4563A">
              <w:rPr>
                <w:rFonts w:ascii="Arial Narrow" w:hAnsi="Arial Narrow"/>
              </w:rPr>
              <w:t>seriové</w:t>
            </w:r>
            <w:proofErr w:type="spellEnd"/>
            <w:r w:rsidRPr="00C4563A">
              <w:rPr>
                <w:rFonts w:ascii="Arial Narrow" w:hAnsi="Arial Narrow"/>
              </w:rPr>
              <w:t xml:space="preserve"> číslo a WWN adresu předchozí mechaniky. Pomocí této funkcionality není nutné rekonfigurovat zálohovací software ani nastavení SAN infrastruktury</w:t>
            </w:r>
          </w:p>
        </w:tc>
        <w:tc>
          <w:tcPr>
            <w:tcW w:w="1327" w:type="pct"/>
            <w:vAlign w:val="center"/>
          </w:tcPr>
          <w:p w14:paraId="4914CC9F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6C8FFEE4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B670D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Podpora grafický reportů v min. rozsahu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D48B9" w14:textId="2A400B4E" w:rsidR="00202CBD" w:rsidRPr="00C4563A" w:rsidRDefault="00202CBD" w:rsidP="00202CBD">
            <w:pPr>
              <w:numPr>
                <w:ilvl w:val="0"/>
                <w:numId w:val="5"/>
              </w:numPr>
              <w:spacing w:line="280" w:lineRule="atLeast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Media integrity </w:t>
            </w:r>
            <w:proofErr w:type="spellStart"/>
            <w:r w:rsidRPr="00C4563A">
              <w:rPr>
                <w:rFonts w:ascii="Arial Narrow" w:hAnsi="Arial Narrow"/>
              </w:rPr>
              <w:t>analysis</w:t>
            </w:r>
            <w:proofErr w:type="spellEnd"/>
            <w:r w:rsidRPr="00C4563A">
              <w:rPr>
                <w:rFonts w:ascii="Arial Narrow" w:hAnsi="Arial Narrow"/>
              </w:rPr>
              <w:t xml:space="preserve"> (report udávající neporušenost média)</w:t>
            </w:r>
          </w:p>
          <w:p w14:paraId="667BA35E" w14:textId="77777777" w:rsidR="00202CBD" w:rsidRPr="00C4563A" w:rsidRDefault="00202CBD" w:rsidP="00202CBD">
            <w:pPr>
              <w:numPr>
                <w:ilvl w:val="0"/>
                <w:numId w:val="5"/>
              </w:numPr>
              <w:spacing w:line="280" w:lineRule="atLeast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Media </w:t>
            </w:r>
            <w:proofErr w:type="spellStart"/>
            <w:r w:rsidRPr="00C4563A">
              <w:rPr>
                <w:rFonts w:ascii="Arial Narrow" w:hAnsi="Arial Narrow"/>
              </w:rPr>
              <w:t>usage</w:t>
            </w:r>
            <w:proofErr w:type="spellEnd"/>
            <w:r w:rsidRPr="00C4563A">
              <w:rPr>
                <w:rFonts w:ascii="Arial Narrow" w:hAnsi="Arial Narrow"/>
              </w:rPr>
              <w:t xml:space="preserve"> (report udávající využití médií)</w:t>
            </w:r>
          </w:p>
          <w:p w14:paraId="303735E6" w14:textId="77777777" w:rsidR="00202CBD" w:rsidRPr="00C4563A" w:rsidRDefault="00202CBD" w:rsidP="00202CBD">
            <w:pPr>
              <w:numPr>
                <w:ilvl w:val="0"/>
                <w:numId w:val="5"/>
              </w:numPr>
              <w:spacing w:line="280" w:lineRule="atLeast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Drive </w:t>
            </w:r>
            <w:proofErr w:type="spellStart"/>
            <w:r w:rsidRPr="00C4563A">
              <w:rPr>
                <w:rFonts w:ascii="Arial Narrow" w:hAnsi="Arial Narrow"/>
              </w:rPr>
              <w:t>utilization</w:t>
            </w:r>
            <w:proofErr w:type="spellEnd"/>
            <w:r w:rsidRPr="00C4563A">
              <w:rPr>
                <w:rFonts w:ascii="Arial Narrow" w:hAnsi="Arial Narrow"/>
              </w:rPr>
              <w:t xml:space="preserve"> (statistika využití mechanik)</w:t>
            </w:r>
          </w:p>
          <w:p w14:paraId="511B8FD8" w14:textId="77777777" w:rsidR="00202CBD" w:rsidRPr="00C4563A" w:rsidRDefault="00202CBD" w:rsidP="00202CBD">
            <w:pPr>
              <w:numPr>
                <w:ilvl w:val="0"/>
                <w:numId w:val="5"/>
              </w:numPr>
              <w:spacing w:line="280" w:lineRule="atLeast"/>
              <w:rPr>
                <w:rFonts w:ascii="Arial Narrow" w:hAnsi="Arial Narrow"/>
              </w:rPr>
            </w:pPr>
            <w:proofErr w:type="spellStart"/>
            <w:r w:rsidRPr="00C4563A">
              <w:rPr>
                <w:rFonts w:ascii="Arial Narrow" w:hAnsi="Arial Narrow"/>
              </w:rPr>
              <w:t>Security</w:t>
            </w:r>
            <w:proofErr w:type="spellEnd"/>
            <w:r w:rsidRPr="00C4563A">
              <w:rPr>
                <w:rFonts w:ascii="Arial Narrow" w:hAnsi="Arial Narrow"/>
              </w:rPr>
              <w:t xml:space="preserve"> report and media </w:t>
            </w:r>
            <w:proofErr w:type="spellStart"/>
            <w:r w:rsidRPr="00C4563A">
              <w:rPr>
                <w:rFonts w:ascii="Arial Narrow" w:hAnsi="Arial Narrow"/>
              </w:rPr>
              <w:t>removal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notification</w:t>
            </w:r>
            <w:proofErr w:type="spellEnd"/>
            <w:r w:rsidRPr="00C4563A">
              <w:rPr>
                <w:rFonts w:ascii="Arial Narrow" w:hAnsi="Arial Narrow"/>
              </w:rPr>
              <w:t xml:space="preserve"> (report o manipulaci s médii)</w:t>
            </w:r>
          </w:p>
        </w:tc>
        <w:tc>
          <w:tcPr>
            <w:tcW w:w="1327" w:type="pct"/>
            <w:vAlign w:val="center"/>
          </w:tcPr>
          <w:p w14:paraId="296A42C3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0CBD9283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258AD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lastRenderedPageBreak/>
              <w:t>Čelní ovládací panel (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touch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screen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0DBC3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>Musí umožňovat kompletní administraci páskové knihovny</w:t>
            </w:r>
          </w:p>
        </w:tc>
        <w:tc>
          <w:tcPr>
            <w:tcW w:w="1327" w:type="pct"/>
            <w:vAlign w:val="center"/>
          </w:tcPr>
          <w:p w14:paraId="3B7B8582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759E2644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A6D9A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Střední doba mezi poruchami nabízeného zařízení (MSBT)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B87C3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</w:rPr>
              <w:t>Minimálně 2 miliony hodin</w:t>
            </w:r>
          </w:p>
        </w:tc>
        <w:tc>
          <w:tcPr>
            <w:tcW w:w="1327" w:type="pct"/>
            <w:vAlign w:val="center"/>
          </w:tcPr>
          <w:p w14:paraId="0ED3FD03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57E7ADC6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EF829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C4563A">
              <w:rPr>
                <w:rFonts w:ascii="Arial Narrow" w:hAnsi="Arial Narrow"/>
                <w:b/>
                <w:bCs/>
              </w:rPr>
              <w:t>Inventorizace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a kalibrace knihovny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327AB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</w:rPr>
              <w:t>Proces inventarizace celého zařízení nesmí trvat déle než 6 minut</w:t>
            </w:r>
          </w:p>
        </w:tc>
        <w:tc>
          <w:tcPr>
            <w:tcW w:w="1327" w:type="pct"/>
            <w:vAlign w:val="center"/>
          </w:tcPr>
          <w:p w14:paraId="26459EBE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0D098376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25B18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Možnost rozšíření o HW šifrování dat uložených na LTO médiích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DA393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Ano</w:t>
            </w:r>
          </w:p>
        </w:tc>
        <w:tc>
          <w:tcPr>
            <w:tcW w:w="1327" w:type="pct"/>
            <w:vAlign w:val="center"/>
          </w:tcPr>
          <w:p w14:paraId="682921FB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7BE7BFC2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50136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 xml:space="preserve">Řešení pro šifrování dat musí být možné provozovat ve virtuálním prostředí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vmware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>, min. 256 AES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C490F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Ano</w:t>
            </w:r>
          </w:p>
        </w:tc>
        <w:tc>
          <w:tcPr>
            <w:tcW w:w="1327" w:type="pct"/>
            <w:vAlign w:val="center"/>
          </w:tcPr>
          <w:p w14:paraId="0A5BB97E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202CBD" w:rsidRPr="00C4563A" w14:paraId="283DFFEE" w14:textId="77777777" w:rsidTr="006B1C38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286C5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Další dodávané příslušenství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907C9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75 ks datové médium LTO-8</w:t>
            </w:r>
          </w:p>
          <w:p w14:paraId="64BC8A27" w14:textId="77777777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2 ks médium pro čištění LTO-8 mechanik</w:t>
            </w:r>
          </w:p>
          <w:p w14:paraId="300CD5BB" w14:textId="4C981873" w:rsidR="00202CBD" w:rsidRPr="00C4563A" w:rsidRDefault="00202CBD" w:rsidP="00202CBD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Součásti dodávaných medií </w:t>
            </w:r>
            <w:r w:rsidR="001B7E80" w:rsidRPr="00C4563A">
              <w:rPr>
                <w:rFonts w:ascii="Arial Narrow" w:hAnsi="Arial Narrow"/>
                <w:color w:val="000000"/>
              </w:rPr>
              <w:t>musí být</w:t>
            </w:r>
            <w:r w:rsidRPr="00C4563A">
              <w:rPr>
                <w:rFonts w:ascii="Arial Narrow" w:hAnsi="Arial Narrow"/>
                <w:color w:val="000000"/>
              </w:rPr>
              <w:t xml:space="preserve"> potřebné labely (čárové kódy)</w:t>
            </w:r>
          </w:p>
        </w:tc>
        <w:tc>
          <w:tcPr>
            <w:tcW w:w="1327" w:type="pct"/>
            <w:vAlign w:val="center"/>
          </w:tcPr>
          <w:p w14:paraId="77703F6C" w14:textId="77777777" w:rsidR="00202CBD" w:rsidRPr="00C4563A" w:rsidRDefault="00202CBD" w:rsidP="00202CBD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</w:tbl>
    <w:p w14:paraId="74108C17" w14:textId="77777777" w:rsidR="00FB4994" w:rsidRPr="00C4563A" w:rsidRDefault="00FB4994" w:rsidP="00635A60">
      <w:pPr>
        <w:rPr>
          <w:rFonts w:ascii="Arial Narrow" w:hAnsi="Arial Narrow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B4994" w:rsidRPr="00C4563A" w14:paraId="53DE5B10" w14:textId="77777777" w:rsidTr="000E1E0B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D0DC228" w14:textId="51782C04" w:rsidR="00FB4994" w:rsidRPr="00C4563A" w:rsidRDefault="00FB4994" w:rsidP="000E1E0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  <w:b/>
              </w:rPr>
              <w:t>Společné požadavky</w:t>
            </w:r>
          </w:p>
        </w:tc>
      </w:tr>
    </w:tbl>
    <w:p w14:paraId="5C712456" w14:textId="77777777" w:rsidR="00FB4994" w:rsidRPr="00C4563A" w:rsidRDefault="00FB4994" w:rsidP="00FB4994">
      <w:pPr>
        <w:spacing w:line="276" w:lineRule="auto"/>
        <w:rPr>
          <w:rFonts w:ascii="Arial Narrow" w:hAnsi="Arial Narrow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5"/>
        <w:gridCol w:w="4080"/>
        <w:gridCol w:w="2444"/>
      </w:tblGrid>
      <w:tr w:rsidR="00FB4994" w:rsidRPr="00C4563A" w14:paraId="3179DDD7" w14:textId="77777777" w:rsidTr="000E1E0B">
        <w:trPr>
          <w:trHeight w:val="397"/>
          <w:tblHeader/>
        </w:trPr>
        <w:tc>
          <w:tcPr>
            <w:tcW w:w="1458" w:type="pc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F079" w14:textId="77777777" w:rsidR="00FB4994" w:rsidRPr="00C4563A" w:rsidRDefault="00FB4994" w:rsidP="000E1E0B">
            <w:pPr>
              <w:spacing w:line="276" w:lineRule="auto"/>
              <w:ind w:left="131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Parametr</w:t>
            </w:r>
          </w:p>
        </w:tc>
        <w:tc>
          <w:tcPr>
            <w:tcW w:w="2215" w:type="pc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54E1D" w14:textId="77777777" w:rsidR="00FB4994" w:rsidRPr="00C4563A" w:rsidRDefault="00FB4994" w:rsidP="000E1E0B">
            <w:pPr>
              <w:spacing w:line="276" w:lineRule="auto"/>
              <w:ind w:left="125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Minimální požadavek</w:t>
            </w:r>
          </w:p>
        </w:tc>
        <w:tc>
          <w:tcPr>
            <w:tcW w:w="1327" w:type="pct"/>
            <w:shd w:val="clear" w:color="auto" w:fill="D9D9D9"/>
            <w:vAlign w:val="center"/>
            <w:hideMark/>
          </w:tcPr>
          <w:p w14:paraId="74E2879F" w14:textId="1B2AD775" w:rsidR="00FB4994" w:rsidRPr="00C4563A" w:rsidRDefault="00B61A21" w:rsidP="000E1E0B">
            <w:pPr>
              <w:tabs>
                <w:tab w:val="left" w:pos="360"/>
              </w:tabs>
              <w:spacing w:line="276" w:lineRule="auto"/>
              <w:ind w:left="177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Splňuje (ANO/NE), případně upřesnění</w:t>
            </w:r>
          </w:p>
        </w:tc>
      </w:tr>
      <w:tr w:rsidR="00FB4994" w:rsidRPr="00C4563A" w14:paraId="4B6FD000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1C005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Přístup klientů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065F1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LTO část musí být externě přístupná skrze objektové S3 API</w:t>
            </w:r>
          </w:p>
        </w:tc>
        <w:tc>
          <w:tcPr>
            <w:tcW w:w="1327" w:type="pct"/>
            <w:vAlign w:val="center"/>
          </w:tcPr>
          <w:p w14:paraId="17C3BE7F" w14:textId="77777777" w:rsidR="00FB4994" w:rsidRPr="00C4563A" w:rsidRDefault="00FB4994" w:rsidP="000E1E0B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FB4994" w:rsidRPr="00C4563A" w14:paraId="603911B8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B5CE1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 xml:space="preserve">Export S3 </w:t>
            </w:r>
            <w:proofErr w:type="spellStart"/>
            <w:r w:rsidRPr="00C4563A">
              <w:rPr>
                <w:rFonts w:ascii="Arial Narrow" w:hAnsi="Arial Narrow"/>
                <w:b/>
              </w:rPr>
              <w:t>bucketu</w:t>
            </w:r>
            <w:proofErr w:type="spell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6E526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 xml:space="preserve">Možnost spuštění exportu S3 </w:t>
            </w:r>
            <w:proofErr w:type="spellStart"/>
            <w:r w:rsidRPr="00C4563A">
              <w:rPr>
                <w:rFonts w:ascii="Arial Narrow" w:hAnsi="Arial Narrow"/>
                <w:color w:val="000000"/>
              </w:rPr>
              <w:t>bucketu</w:t>
            </w:r>
            <w:proofErr w:type="spellEnd"/>
            <w:r w:rsidRPr="00C4563A">
              <w:rPr>
                <w:rFonts w:ascii="Arial Narrow" w:hAnsi="Arial Narrow"/>
                <w:color w:val="000000"/>
              </w:rPr>
              <w:t xml:space="preserve"> na samostatné LTO pásky ve formátu LTFS, určené pro uložení mimo páskovou knihovnu. Export musí jít spustit přes S3 API.</w:t>
            </w:r>
          </w:p>
        </w:tc>
        <w:tc>
          <w:tcPr>
            <w:tcW w:w="1327" w:type="pct"/>
            <w:vAlign w:val="center"/>
          </w:tcPr>
          <w:p w14:paraId="0841D29A" w14:textId="77777777" w:rsidR="00FB4994" w:rsidRPr="00C4563A" w:rsidRDefault="00FB4994" w:rsidP="000E1E0B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FB4994" w:rsidRPr="00C4563A" w14:paraId="42F15959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9AD65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Administrační rozhraní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9E3B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S3 API musí poskytovat rozhraní pro přehled a monitoring</w:t>
            </w:r>
          </w:p>
        </w:tc>
        <w:tc>
          <w:tcPr>
            <w:tcW w:w="1327" w:type="pct"/>
            <w:vAlign w:val="center"/>
          </w:tcPr>
          <w:p w14:paraId="461C3385" w14:textId="77777777" w:rsidR="00FB4994" w:rsidRPr="00C4563A" w:rsidRDefault="00FB4994" w:rsidP="000E1E0B">
            <w:pPr>
              <w:spacing w:line="276" w:lineRule="auto"/>
              <w:ind w:left="177"/>
              <w:rPr>
                <w:rFonts w:ascii="Arial Narrow" w:hAnsi="Arial Narrow"/>
                <w:highlight w:val="yellow"/>
              </w:rPr>
            </w:pPr>
          </w:p>
        </w:tc>
      </w:tr>
      <w:tr w:rsidR="00FB4994" w:rsidRPr="00C4563A" w14:paraId="2D8370E7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72778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</w:rPr>
            </w:pPr>
            <w:r w:rsidRPr="00C4563A">
              <w:rPr>
                <w:rFonts w:ascii="Arial Narrow" w:hAnsi="Arial Narrow"/>
                <w:b/>
              </w:rPr>
              <w:t>Podporované zálohovací systémy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1FEA2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C4563A">
              <w:rPr>
                <w:rFonts w:ascii="Arial Narrow" w:hAnsi="Arial Narrow"/>
                <w:color w:val="000000"/>
              </w:rPr>
              <w:t>Commvault</w:t>
            </w:r>
            <w:proofErr w:type="spellEnd"/>
          </w:p>
          <w:p w14:paraId="0932771B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C4563A">
              <w:rPr>
                <w:rFonts w:ascii="Arial Narrow" w:hAnsi="Arial Narrow"/>
                <w:color w:val="000000"/>
              </w:rPr>
              <w:t>Veeam</w:t>
            </w:r>
            <w:proofErr w:type="spellEnd"/>
          </w:p>
        </w:tc>
        <w:tc>
          <w:tcPr>
            <w:tcW w:w="1327" w:type="pct"/>
            <w:vAlign w:val="center"/>
          </w:tcPr>
          <w:p w14:paraId="700FE9A6" w14:textId="77777777" w:rsidR="00FB4994" w:rsidRPr="00C4563A" w:rsidRDefault="00FB4994" w:rsidP="000E1E0B">
            <w:pPr>
              <w:spacing w:line="276" w:lineRule="auto"/>
              <w:ind w:left="177"/>
              <w:rPr>
                <w:rFonts w:ascii="Arial Narrow" w:hAnsi="Arial Narrow"/>
              </w:rPr>
            </w:pPr>
          </w:p>
        </w:tc>
      </w:tr>
      <w:tr w:rsidR="00FB4994" w:rsidRPr="00C4563A" w14:paraId="35E4415C" w14:textId="77777777" w:rsidTr="000E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58" w:type="pct"/>
            <w:vAlign w:val="center"/>
          </w:tcPr>
          <w:p w14:paraId="268F2177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</w:rPr>
              <w:t>Licence</w:t>
            </w:r>
          </w:p>
        </w:tc>
        <w:tc>
          <w:tcPr>
            <w:tcW w:w="2215" w:type="pct"/>
            <w:vAlign w:val="center"/>
          </w:tcPr>
          <w:p w14:paraId="5C039A03" w14:textId="77777777" w:rsidR="00FB4994" w:rsidRPr="00C4563A" w:rsidRDefault="00FB4994" w:rsidP="000E1E0B">
            <w:pPr>
              <w:spacing w:line="276" w:lineRule="auto"/>
              <w:ind w:left="-104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  <w:color w:val="000000"/>
              </w:rPr>
              <w:t>Dodávka musí obsahovat veškeré potřebné licence pro využití všech funkcí nabízeného zařízení</w:t>
            </w:r>
          </w:p>
        </w:tc>
        <w:tc>
          <w:tcPr>
            <w:tcW w:w="1327" w:type="pct"/>
            <w:vAlign w:val="center"/>
          </w:tcPr>
          <w:p w14:paraId="11383F62" w14:textId="77777777" w:rsidR="00FB4994" w:rsidRPr="00C4563A" w:rsidRDefault="00FB4994" w:rsidP="000E1E0B">
            <w:pPr>
              <w:spacing w:line="276" w:lineRule="auto"/>
              <w:ind w:left="70"/>
              <w:rPr>
                <w:rFonts w:ascii="Arial Narrow" w:hAnsi="Arial Narrow"/>
              </w:rPr>
            </w:pPr>
          </w:p>
        </w:tc>
      </w:tr>
      <w:tr w:rsidR="00FB4994" w:rsidRPr="00C4563A" w14:paraId="5C8D2BC5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EA1E4" w14:textId="7FCDE8CF" w:rsidR="00FB4994" w:rsidRPr="00C4563A" w:rsidRDefault="0060372F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</w:t>
            </w:r>
            <w:r w:rsidR="00FB4994" w:rsidRPr="00C4563A">
              <w:rPr>
                <w:rFonts w:ascii="Arial Narrow" w:hAnsi="Arial Narrow"/>
                <w:b/>
                <w:bCs/>
              </w:rPr>
              <w:t>ervisní podpora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5A209" w14:textId="093F425B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C4563A">
              <w:rPr>
                <w:rFonts w:ascii="Arial Narrow" w:hAnsi="Arial Narrow"/>
              </w:rPr>
              <w:t xml:space="preserve">V délce min. 60 měsíců v místě instalace, min. režim NBD 9x5 </w:t>
            </w:r>
            <w:proofErr w:type="spellStart"/>
            <w:r w:rsidRPr="00C4563A">
              <w:rPr>
                <w:rFonts w:ascii="Arial Narrow" w:hAnsi="Arial Narrow"/>
              </w:rPr>
              <w:t>onsite</w:t>
            </w:r>
            <w:proofErr w:type="spellEnd"/>
            <w:r w:rsidRPr="00C4563A">
              <w:rPr>
                <w:rFonts w:ascii="Arial Narrow" w:hAnsi="Arial Narrow"/>
              </w:rPr>
              <w:t>, hlášení incidentů v režimu 24x7</w:t>
            </w:r>
          </w:p>
        </w:tc>
        <w:tc>
          <w:tcPr>
            <w:tcW w:w="1327" w:type="pct"/>
            <w:vAlign w:val="center"/>
          </w:tcPr>
          <w:p w14:paraId="796616FF" w14:textId="0CABB150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  <w:tr w:rsidR="00FB4994" w:rsidRPr="00C4563A" w14:paraId="12D1C7FC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51D94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Dovoz a fyzická instalace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C77A7" w14:textId="638EF0C7" w:rsidR="00FB4994" w:rsidRPr="00C4563A" w:rsidRDefault="00FB4994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Součástí dodávky </w:t>
            </w:r>
            <w:r w:rsidR="001C6200" w:rsidRPr="00C4563A">
              <w:rPr>
                <w:rFonts w:ascii="Arial Narrow" w:hAnsi="Arial Narrow"/>
              </w:rPr>
              <w:t>musí být</w:t>
            </w:r>
            <w:r w:rsidRPr="00C4563A">
              <w:rPr>
                <w:rFonts w:ascii="Arial Narrow" w:hAnsi="Arial Narrow"/>
              </w:rPr>
              <w:t xml:space="preserve"> dovoz, instalace HW prvků do racku, zapojení zařízení ke stávajícím HW prvkům zadavatele s maximální eliminací možného výpadku dalších HW prvků maximálně do 2 hodin odstávky u nekritických systémů.   </w:t>
            </w:r>
          </w:p>
        </w:tc>
        <w:tc>
          <w:tcPr>
            <w:tcW w:w="1327" w:type="pct"/>
            <w:vAlign w:val="center"/>
          </w:tcPr>
          <w:p w14:paraId="64E7270B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  <w:tr w:rsidR="00BB1274" w:rsidRPr="00C4563A" w14:paraId="2D5FFA5F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40FA2" w14:textId="4E1B28E3" w:rsidR="00BB1274" w:rsidRPr="00C4563A" w:rsidRDefault="00BB1274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lastRenderedPageBreak/>
              <w:t>Kabeláž a připojení</w:t>
            </w:r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88442" w14:textId="77150DA0" w:rsidR="00BB1274" w:rsidRPr="00C4563A" w:rsidRDefault="00BB1274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Součástí dodávky </w:t>
            </w:r>
            <w:r w:rsidR="001C6200" w:rsidRPr="00C4563A">
              <w:rPr>
                <w:rFonts w:ascii="Arial Narrow" w:hAnsi="Arial Narrow"/>
              </w:rPr>
              <w:t>musí být</w:t>
            </w:r>
            <w:r w:rsidRPr="00C4563A">
              <w:rPr>
                <w:rFonts w:ascii="Arial Narrow" w:hAnsi="Arial Narrow"/>
              </w:rPr>
              <w:t xml:space="preserve"> veškerá kabeláž a moduly potřebné ke zprovoznění v prostředí zadavatele.</w:t>
            </w:r>
          </w:p>
        </w:tc>
        <w:tc>
          <w:tcPr>
            <w:tcW w:w="1327" w:type="pct"/>
            <w:vAlign w:val="center"/>
          </w:tcPr>
          <w:p w14:paraId="57A6999D" w14:textId="77777777" w:rsidR="00BB1274" w:rsidRPr="00C4563A" w:rsidRDefault="00BB1274" w:rsidP="000E1E0B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  <w:tr w:rsidR="00FB4994" w:rsidRPr="00C4563A" w14:paraId="416423F3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1D31C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 xml:space="preserve">Instalace do stávajícího prostředí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Commvault</w:t>
            </w:r>
            <w:proofErr w:type="spell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4285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Integrace S3 </w:t>
            </w:r>
            <w:proofErr w:type="spellStart"/>
            <w:r w:rsidRPr="00C4563A">
              <w:rPr>
                <w:rFonts w:ascii="Arial Narrow" w:hAnsi="Arial Narrow"/>
              </w:rPr>
              <w:t>Cold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Storage</w:t>
            </w:r>
            <w:proofErr w:type="spellEnd"/>
            <w:r w:rsidRPr="00C4563A">
              <w:rPr>
                <w:rFonts w:ascii="Arial Narrow" w:hAnsi="Arial Narrow"/>
              </w:rPr>
              <w:t xml:space="preserve"> řešení do prostředí zálohovacího software </w:t>
            </w:r>
            <w:proofErr w:type="spellStart"/>
            <w:r w:rsidRPr="00C4563A">
              <w:rPr>
                <w:rFonts w:ascii="Arial Narrow" w:hAnsi="Arial Narrow"/>
              </w:rPr>
              <w:t>Commvault</w:t>
            </w:r>
            <w:proofErr w:type="spellEnd"/>
          </w:p>
          <w:p w14:paraId="1C3C945E" w14:textId="0EEFC262" w:rsidR="00334A17" w:rsidRPr="00C4563A" w:rsidRDefault="00334A17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Jako součást instalace budou v případě potřeby dodavatelem provedeny aktualizace prvků SAN a zálohování, s kterými budou dodávaná zařízení propojena.  </w:t>
            </w:r>
          </w:p>
        </w:tc>
        <w:tc>
          <w:tcPr>
            <w:tcW w:w="1327" w:type="pct"/>
            <w:vAlign w:val="center"/>
          </w:tcPr>
          <w:p w14:paraId="5B14A0A8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  <w:tr w:rsidR="00FB4994" w:rsidRPr="00C4563A" w14:paraId="7F9AF45D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3EFBA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 xml:space="preserve">Nastavení replikace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Commvault</w:t>
            </w:r>
            <w:proofErr w:type="spell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0933B" w14:textId="26CCC3DE" w:rsidR="00FB4994" w:rsidRPr="00C4563A" w:rsidRDefault="00FB4994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Nastavení replikace </w:t>
            </w:r>
            <w:proofErr w:type="spellStart"/>
            <w:r w:rsidRPr="00C4563A">
              <w:rPr>
                <w:rFonts w:ascii="Arial Narrow" w:hAnsi="Arial Narrow"/>
              </w:rPr>
              <w:t>Commvault</w:t>
            </w:r>
            <w:proofErr w:type="spellEnd"/>
            <w:r w:rsidRPr="00C4563A">
              <w:rPr>
                <w:rFonts w:ascii="Arial Narrow" w:hAnsi="Arial Narrow"/>
              </w:rPr>
              <w:t xml:space="preserve"> z primárního úložiště Dell Data </w:t>
            </w:r>
            <w:proofErr w:type="spellStart"/>
            <w:r w:rsidRPr="00C4563A">
              <w:rPr>
                <w:rFonts w:ascii="Arial Narrow" w:hAnsi="Arial Narrow"/>
              </w:rPr>
              <w:t>Domain</w:t>
            </w:r>
            <w:proofErr w:type="spellEnd"/>
            <w:r w:rsidRPr="00C4563A">
              <w:rPr>
                <w:rFonts w:ascii="Arial Narrow" w:hAnsi="Arial Narrow"/>
              </w:rPr>
              <w:t xml:space="preserve"> na řešení S3 </w:t>
            </w:r>
            <w:proofErr w:type="spellStart"/>
            <w:r w:rsidRPr="00C4563A">
              <w:rPr>
                <w:rFonts w:ascii="Arial Narrow" w:hAnsi="Arial Narrow"/>
              </w:rPr>
              <w:t>Cold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Storage</w:t>
            </w:r>
            <w:proofErr w:type="spellEnd"/>
          </w:p>
        </w:tc>
        <w:tc>
          <w:tcPr>
            <w:tcW w:w="1327" w:type="pct"/>
            <w:vAlign w:val="center"/>
          </w:tcPr>
          <w:p w14:paraId="58ACFE0C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  <w:tr w:rsidR="00FB4994" w:rsidRPr="00C4563A" w14:paraId="4B7CA651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D841A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 xml:space="preserve">Konfigurace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immutable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storage</w:t>
            </w:r>
            <w:proofErr w:type="spell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1BE14" w14:textId="1882E96D" w:rsidR="00FB4994" w:rsidRPr="00C4563A" w:rsidRDefault="00FB4994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Integrace řešení S3 </w:t>
            </w:r>
            <w:proofErr w:type="spellStart"/>
            <w:r w:rsidRPr="00C4563A">
              <w:rPr>
                <w:rFonts w:ascii="Arial Narrow" w:hAnsi="Arial Narrow"/>
              </w:rPr>
              <w:t>Cold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Storage</w:t>
            </w:r>
            <w:proofErr w:type="spellEnd"/>
            <w:r w:rsidRPr="00C4563A">
              <w:rPr>
                <w:rFonts w:ascii="Arial Narrow" w:hAnsi="Arial Narrow"/>
              </w:rPr>
              <w:t xml:space="preserve"> do stávajícího prostředí </w:t>
            </w:r>
            <w:proofErr w:type="spellStart"/>
            <w:r w:rsidRPr="00C4563A">
              <w:rPr>
                <w:rFonts w:ascii="Arial Narrow" w:hAnsi="Arial Narrow"/>
              </w:rPr>
              <w:t>Commvault</w:t>
            </w:r>
            <w:proofErr w:type="spellEnd"/>
            <w:r w:rsidRPr="00C4563A">
              <w:rPr>
                <w:rFonts w:ascii="Arial Narrow" w:hAnsi="Arial Narrow"/>
              </w:rPr>
              <w:t xml:space="preserve"> jako </w:t>
            </w:r>
            <w:proofErr w:type="spellStart"/>
            <w:r w:rsidRPr="00C4563A">
              <w:rPr>
                <w:rFonts w:ascii="Arial Narrow" w:hAnsi="Arial Narrow"/>
              </w:rPr>
              <w:t>Immutable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Storage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Tier</w:t>
            </w:r>
            <w:proofErr w:type="spellEnd"/>
            <w:r w:rsidRPr="00C4563A">
              <w:rPr>
                <w:rFonts w:ascii="Arial Narrow" w:hAnsi="Arial Narrow"/>
              </w:rPr>
              <w:t xml:space="preserve"> (nepřepisovatelná vrstva)</w:t>
            </w:r>
          </w:p>
        </w:tc>
        <w:tc>
          <w:tcPr>
            <w:tcW w:w="1327" w:type="pct"/>
            <w:vAlign w:val="center"/>
          </w:tcPr>
          <w:p w14:paraId="5645B6A4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  <w:tr w:rsidR="00FB4994" w:rsidRPr="00C4563A" w14:paraId="2B2D6E7A" w14:textId="77777777" w:rsidTr="000E1E0B">
        <w:trPr>
          <w:trHeight w:val="397"/>
        </w:trPr>
        <w:tc>
          <w:tcPr>
            <w:tcW w:w="145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54B1E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 xml:space="preserve">Vytvoření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Disaster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Recovery</w:t>
            </w:r>
            <w:proofErr w:type="spellEnd"/>
            <w:r w:rsidRPr="00C4563A">
              <w:rPr>
                <w:rFonts w:ascii="Arial Narrow" w:hAnsi="Arial Narrow"/>
                <w:b/>
                <w:bCs/>
              </w:rPr>
              <w:t xml:space="preserve"> politiky v prostředí </w:t>
            </w:r>
            <w:proofErr w:type="spellStart"/>
            <w:r w:rsidRPr="00C4563A">
              <w:rPr>
                <w:rFonts w:ascii="Arial Narrow" w:hAnsi="Arial Narrow"/>
                <w:b/>
                <w:bCs/>
              </w:rPr>
              <w:t>Commvault</w:t>
            </w:r>
            <w:proofErr w:type="spellEnd"/>
          </w:p>
        </w:tc>
        <w:tc>
          <w:tcPr>
            <w:tcW w:w="22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F81A2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Vytvoření a konfigurace </w:t>
            </w:r>
            <w:proofErr w:type="spellStart"/>
            <w:r w:rsidRPr="00C4563A">
              <w:rPr>
                <w:rFonts w:ascii="Arial Narrow" w:hAnsi="Arial Narrow"/>
              </w:rPr>
              <w:t>Disaster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Recovery</w:t>
            </w:r>
            <w:proofErr w:type="spellEnd"/>
            <w:r w:rsidRPr="00C4563A">
              <w:rPr>
                <w:rFonts w:ascii="Arial Narrow" w:hAnsi="Arial Narrow"/>
              </w:rPr>
              <w:t xml:space="preserve"> politiky pro řešení </w:t>
            </w:r>
            <w:proofErr w:type="spellStart"/>
            <w:r w:rsidRPr="00C4563A">
              <w:rPr>
                <w:rFonts w:ascii="Arial Narrow" w:hAnsi="Arial Narrow"/>
              </w:rPr>
              <w:t>Commvault</w:t>
            </w:r>
            <w:proofErr w:type="spellEnd"/>
            <w:r w:rsidRPr="00C4563A">
              <w:rPr>
                <w:rFonts w:ascii="Arial Narrow" w:hAnsi="Arial Narrow"/>
              </w:rPr>
              <w:t xml:space="preserve"> s ohledem na nabízené řešení S3 </w:t>
            </w:r>
            <w:proofErr w:type="spellStart"/>
            <w:r w:rsidRPr="00C4563A">
              <w:rPr>
                <w:rFonts w:ascii="Arial Narrow" w:hAnsi="Arial Narrow"/>
              </w:rPr>
              <w:t>Cold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Storage</w:t>
            </w:r>
            <w:proofErr w:type="spellEnd"/>
          </w:p>
        </w:tc>
        <w:tc>
          <w:tcPr>
            <w:tcW w:w="1327" w:type="pct"/>
            <w:vAlign w:val="center"/>
          </w:tcPr>
          <w:p w14:paraId="29BD057C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  <w:p w14:paraId="53883386" w14:textId="77777777" w:rsidR="00FB4994" w:rsidRPr="00C4563A" w:rsidRDefault="00FB4994" w:rsidP="000E1E0B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</w:tbl>
    <w:p w14:paraId="5E22F073" w14:textId="77777777" w:rsidR="00FB4994" w:rsidRPr="00C4563A" w:rsidRDefault="00FB4994" w:rsidP="00FB4994">
      <w:pPr>
        <w:rPr>
          <w:rFonts w:ascii="Arial Narrow" w:hAnsi="Arial Narrow"/>
        </w:rPr>
      </w:pPr>
    </w:p>
    <w:p w14:paraId="5910CA9A" w14:textId="77777777" w:rsidR="005F169A" w:rsidRPr="00C4563A" w:rsidRDefault="005F169A" w:rsidP="00FB4994">
      <w:pPr>
        <w:rPr>
          <w:rFonts w:ascii="Arial Narrow" w:hAnsi="Arial Narrow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B4994" w:rsidRPr="00C4563A" w14:paraId="303D4498" w14:textId="77777777" w:rsidTr="000E1E0B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39D2FBD" w14:textId="13C836BA" w:rsidR="00FB4994" w:rsidRPr="00C4563A" w:rsidRDefault="00FB4994" w:rsidP="000E1E0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  <w:b/>
              </w:rPr>
              <w:t>Obecné požadavky</w:t>
            </w:r>
          </w:p>
        </w:tc>
      </w:tr>
    </w:tbl>
    <w:p w14:paraId="08952E6E" w14:textId="77777777" w:rsidR="00FB4994" w:rsidRPr="00C4563A" w:rsidRDefault="00FB4994" w:rsidP="00FB4994">
      <w:pPr>
        <w:spacing w:line="276" w:lineRule="auto"/>
        <w:jc w:val="both"/>
        <w:rPr>
          <w:rFonts w:ascii="Arial Narrow" w:hAnsi="Arial Narrow"/>
        </w:rPr>
      </w:pPr>
    </w:p>
    <w:tbl>
      <w:tblPr>
        <w:tblW w:w="50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26"/>
        <w:gridCol w:w="4059"/>
        <w:gridCol w:w="2424"/>
      </w:tblGrid>
      <w:tr w:rsidR="00FB4994" w:rsidRPr="00C4563A" w14:paraId="06171D73" w14:textId="77777777" w:rsidTr="000546C3">
        <w:trPr>
          <w:trHeight w:val="397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AC000" w14:textId="52ECD294" w:rsidR="00FB4994" w:rsidRPr="00C4563A" w:rsidRDefault="00FB4994" w:rsidP="00FB4994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Parametr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473A0" w14:textId="4AF3B834" w:rsidR="00FB4994" w:rsidRPr="00C4563A" w:rsidRDefault="00FB4994" w:rsidP="00FB4994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  <w:b/>
                <w:bCs/>
              </w:rPr>
              <w:t>Minimální požadavek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84A0BD" w14:textId="1C6C2312" w:rsidR="00FB4994" w:rsidRPr="00C4563A" w:rsidRDefault="00B61A21" w:rsidP="00FB4994">
            <w:pPr>
              <w:spacing w:line="276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bCs/>
              </w:rPr>
              <w:t>Splňuje (ANO/NE), případně upřesnění</w:t>
            </w:r>
          </w:p>
        </w:tc>
      </w:tr>
      <w:tr w:rsidR="00B21F4F" w:rsidRPr="00C4563A" w14:paraId="37FB0861" w14:textId="77777777" w:rsidTr="00044D0D">
        <w:trPr>
          <w:trHeight w:val="397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D3B7D" w14:textId="0AAC4FA7" w:rsidR="00B21F4F" w:rsidRPr="006C0589" w:rsidRDefault="00CE1A06" w:rsidP="00B21F4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6C0589">
              <w:rPr>
                <w:rFonts w:ascii="Arial Narrow" w:hAnsi="Arial Narrow"/>
                <w:b/>
                <w:bCs/>
              </w:rPr>
              <w:t>Požadavky na certifikace odborných pracovníků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84B10" w14:textId="0EC48C94" w:rsidR="006C0589" w:rsidRPr="006C0589" w:rsidRDefault="00A64069" w:rsidP="0020504C">
            <w:pPr>
              <w:spacing w:line="276" w:lineRule="auto"/>
              <w:rPr>
                <w:rFonts w:ascii="Arial Narrow" w:hAnsi="Arial Narrow"/>
              </w:rPr>
            </w:pPr>
            <w:r w:rsidRPr="006C0589">
              <w:rPr>
                <w:rFonts w:ascii="Arial Narrow" w:hAnsi="Arial Narrow"/>
              </w:rPr>
              <w:t>Konfigurace a servisní zásahy budou realizovány vyškolenými techniky s certifikací na servis dodaného HW a SW. Vyškolený technik musí mít platný certifikát pro práci na zařízení, na kterém bude aktuálně vykonávat servisní činnost.</w:t>
            </w:r>
            <w:r w:rsidR="00F30D07" w:rsidRPr="006C0589">
              <w:rPr>
                <w:rFonts w:ascii="Arial Narrow" w:hAnsi="Arial Narrow"/>
              </w:rPr>
              <w:t xml:space="preserve"> Vzhledem k integraci do prostředí provozovanému </w:t>
            </w:r>
            <w:proofErr w:type="spellStart"/>
            <w:r w:rsidR="00F30D07" w:rsidRPr="006C0589">
              <w:rPr>
                <w:rFonts w:ascii="Arial Narrow" w:hAnsi="Arial Narrow"/>
              </w:rPr>
              <w:t>backup</w:t>
            </w:r>
            <w:proofErr w:type="spellEnd"/>
            <w:r w:rsidR="00F30D07" w:rsidRPr="006C0589">
              <w:rPr>
                <w:rFonts w:ascii="Arial Narrow" w:hAnsi="Arial Narrow"/>
              </w:rPr>
              <w:t xml:space="preserve"> SW </w:t>
            </w:r>
            <w:proofErr w:type="spellStart"/>
            <w:r w:rsidR="00F30D07" w:rsidRPr="006C0589">
              <w:rPr>
                <w:rFonts w:ascii="Arial Narrow" w:hAnsi="Arial Narrow"/>
              </w:rPr>
              <w:t>Commvault</w:t>
            </w:r>
            <w:proofErr w:type="spellEnd"/>
            <w:r w:rsidR="00F30D07" w:rsidRPr="006C0589">
              <w:rPr>
                <w:rFonts w:ascii="Arial Narrow" w:hAnsi="Arial Narrow"/>
              </w:rPr>
              <w:t xml:space="preserve"> požadujeme i certifikaci odborných pracovníků na uvedený SW.</w:t>
            </w:r>
          </w:p>
          <w:p w14:paraId="7C501541" w14:textId="1F5E17FE" w:rsidR="006C0589" w:rsidRPr="00753819" w:rsidRDefault="006C0589" w:rsidP="0020504C">
            <w:pPr>
              <w:spacing w:line="276" w:lineRule="auto"/>
              <w:rPr>
                <w:rFonts w:ascii="Arial Narrow" w:hAnsi="Arial Narrow"/>
                <w:b/>
                <w:bCs/>
                <w:u w:val="single"/>
              </w:rPr>
            </w:pPr>
            <w:r w:rsidRPr="00753819">
              <w:rPr>
                <w:rFonts w:ascii="Arial Narrow" w:hAnsi="Arial Narrow"/>
                <w:b/>
                <w:bCs/>
                <w:u w:val="single"/>
              </w:rPr>
              <w:t>(bude předloženo v rámci nabídky účastníka)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5F91" w14:textId="77777777" w:rsidR="00B21F4F" w:rsidRDefault="00B21F4F" w:rsidP="00B21F4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1F4F" w:rsidRPr="00C4563A" w14:paraId="58C1BA45" w14:textId="77777777" w:rsidTr="000546C3">
        <w:trPr>
          <w:trHeight w:val="397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B6838" w14:textId="77777777" w:rsidR="00B21F4F" w:rsidRPr="00C4563A" w:rsidRDefault="00B21F4F" w:rsidP="00B21F4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 xml:space="preserve">Zaškolení 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A0535" w14:textId="77777777" w:rsidR="00B21F4F" w:rsidRPr="00C4563A" w:rsidRDefault="00B21F4F" w:rsidP="00B21F4F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>Zaškolení obsluhy IT Administrátorů, v rozsahu minimálně 1 MD v místě instalace, zaškolení je požadováno v českém jazyce.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AC6D" w14:textId="77777777" w:rsidR="00B21F4F" w:rsidRPr="00C4563A" w:rsidRDefault="00B21F4F" w:rsidP="00B21F4F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  <w:tr w:rsidR="00B21F4F" w:rsidRPr="00C4563A" w14:paraId="75577ED4" w14:textId="77777777" w:rsidTr="000546C3">
        <w:trPr>
          <w:trHeight w:val="397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68289" w14:textId="6CBFDC18" w:rsidR="00B21F4F" w:rsidRPr="00C4563A" w:rsidRDefault="00B21F4F" w:rsidP="00B21F4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4563A">
              <w:rPr>
                <w:rFonts w:ascii="Arial Narrow" w:hAnsi="Arial Narrow"/>
                <w:b/>
                <w:bCs/>
              </w:rPr>
              <w:t>Technická podpora dodavatele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AA7AB" w14:textId="3C551328" w:rsidR="00B21F4F" w:rsidRPr="00C4563A" w:rsidRDefault="00B21F4F" w:rsidP="00B21F4F">
            <w:pPr>
              <w:spacing w:line="276" w:lineRule="auto"/>
              <w:rPr>
                <w:rFonts w:ascii="Arial Narrow" w:hAnsi="Arial Narrow"/>
              </w:rPr>
            </w:pPr>
            <w:r w:rsidRPr="00C4563A">
              <w:rPr>
                <w:rFonts w:ascii="Arial Narrow" w:hAnsi="Arial Narrow"/>
              </w:rPr>
              <w:t xml:space="preserve">Technická podpora minimálně v délce 60 měsíců musí být součástí dodávky S3 </w:t>
            </w:r>
            <w:proofErr w:type="spellStart"/>
            <w:r w:rsidRPr="00C4563A">
              <w:rPr>
                <w:rFonts w:ascii="Arial Narrow" w:hAnsi="Arial Narrow"/>
              </w:rPr>
              <w:t>Tape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Cold</w:t>
            </w:r>
            <w:proofErr w:type="spellEnd"/>
            <w:r w:rsidRPr="00C4563A">
              <w:rPr>
                <w:rFonts w:ascii="Arial Narrow" w:hAnsi="Arial Narrow"/>
              </w:rPr>
              <w:t xml:space="preserve"> </w:t>
            </w:r>
            <w:proofErr w:type="spellStart"/>
            <w:r w:rsidRPr="00C4563A">
              <w:rPr>
                <w:rFonts w:ascii="Arial Narrow" w:hAnsi="Arial Narrow"/>
              </w:rPr>
              <w:t>Storage</w:t>
            </w:r>
            <w:proofErr w:type="spellEnd"/>
            <w:r w:rsidRPr="00C4563A">
              <w:rPr>
                <w:rFonts w:ascii="Arial Narrow" w:hAnsi="Arial Narrow"/>
              </w:rPr>
              <w:t>. Veškerá technická podpora dodavatele musí probíhat v českém jazyce v režimu min. 8:00 – 17:00 v pracovní dny.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4C86" w14:textId="77777777" w:rsidR="00B21F4F" w:rsidRPr="00C4563A" w:rsidRDefault="00B21F4F" w:rsidP="00B21F4F">
            <w:pPr>
              <w:spacing w:line="276" w:lineRule="auto"/>
              <w:rPr>
                <w:rFonts w:ascii="Arial Narrow" w:hAnsi="Arial Narrow"/>
                <w:highlight w:val="yellow"/>
              </w:rPr>
            </w:pPr>
          </w:p>
        </w:tc>
      </w:tr>
    </w:tbl>
    <w:p w14:paraId="38A9762A" w14:textId="77777777" w:rsidR="00FB4994" w:rsidRPr="00C4563A" w:rsidRDefault="00FB4994" w:rsidP="00FB4994">
      <w:pPr>
        <w:rPr>
          <w:rFonts w:ascii="Arial Narrow" w:hAnsi="Arial Narrow"/>
        </w:rPr>
      </w:pPr>
    </w:p>
    <w:p w14:paraId="609CD220" w14:textId="77777777" w:rsidR="00FB4994" w:rsidRPr="00C4563A" w:rsidRDefault="00FB4994" w:rsidP="00FB4994">
      <w:pPr>
        <w:rPr>
          <w:rFonts w:ascii="Arial Narrow" w:hAnsi="Arial Narrow"/>
        </w:rPr>
      </w:pPr>
    </w:p>
    <w:p w14:paraId="7B360A36" w14:textId="77777777" w:rsidR="00FB4994" w:rsidRPr="00C4563A" w:rsidRDefault="00FB4994" w:rsidP="00FB4994">
      <w:pPr>
        <w:rPr>
          <w:rFonts w:ascii="Arial Narrow" w:hAnsi="Arial Narrow"/>
        </w:rPr>
      </w:pPr>
    </w:p>
    <w:p w14:paraId="2D7A0490" w14:textId="77777777" w:rsidR="00FB4994" w:rsidRPr="00C4563A" w:rsidRDefault="00FB4994" w:rsidP="00635A60">
      <w:pPr>
        <w:rPr>
          <w:rFonts w:ascii="Arial Narrow" w:hAnsi="Arial Narrow"/>
        </w:rPr>
      </w:pPr>
    </w:p>
    <w:sectPr w:rsidR="00FB4994" w:rsidRPr="00C456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442A" w14:textId="77777777" w:rsidR="005B05BD" w:rsidRDefault="005B05BD" w:rsidP="00FF0CE7">
      <w:r>
        <w:separator/>
      </w:r>
    </w:p>
  </w:endnote>
  <w:endnote w:type="continuationSeparator" w:id="0">
    <w:p w14:paraId="70E9E001" w14:textId="77777777" w:rsidR="005B05BD" w:rsidRDefault="005B05BD" w:rsidP="00FF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C09B" w14:textId="77777777" w:rsidR="00F312E8" w:rsidRDefault="00F312E8" w:rsidP="00FF0CE7">
    <w:pPr>
      <w:pStyle w:val="Zpat"/>
      <w:pBdr>
        <w:top w:val="single" w:sz="4" w:space="1" w:color="auto"/>
      </w:pBdr>
      <w:ind w:right="360"/>
    </w:pPr>
    <w:r>
      <w:tab/>
    </w: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841A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C841AD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celkem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84EC" w14:textId="77777777" w:rsidR="005B05BD" w:rsidRDefault="005B05BD" w:rsidP="00FF0CE7">
      <w:r>
        <w:separator/>
      </w:r>
    </w:p>
  </w:footnote>
  <w:footnote w:type="continuationSeparator" w:id="0">
    <w:p w14:paraId="2AB053CF" w14:textId="77777777" w:rsidR="005B05BD" w:rsidRDefault="005B05BD" w:rsidP="00FF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E5D" w14:textId="4020CCAE" w:rsidR="00F312E8" w:rsidRDefault="00F312E8" w:rsidP="00FF0CE7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38"/>
    <w:multiLevelType w:val="hybridMultilevel"/>
    <w:tmpl w:val="694C1632"/>
    <w:lvl w:ilvl="0" w:tplc="5ACCCEC8">
      <w:start w:val="4"/>
      <w:numFmt w:val="bullet"/>
      <w:lvlText w:val="-"/>
      <w:lvlJc w:val="left"/>
      <w:pPr>
        <w:ind w:left="720" w:hanging="360"/>
      </w:pPr>
      <w:rPr>
        <w:rFonts w:ascii="ArialMT" w:eastAsia="Times New Roman" w:hAnsi="Arial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139F"/>
    <w:multiLevelType w:val="hybridMultilevel"/>
    <w:tmpl w:val="C7F0E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3BAB54FA"/>
    <w:multiLevelType w:val="hybridMultilevel"/>
    <w:tmpl w:val="6D4447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8F5017"/>
    <w:multiLevelType w:val="hybridMultilevel"/>
    <w:tmpl w:val="E320F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63950"/>
    <w:multiLevelType w:val="hybridMultilevel"/>
    <w:tmpl w:val="E9561B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097604"/>
    <w:multiLevelType w:val="hybridMultilevel"/>
    <w:tmpl w:val="5E9864E4"/>
    <w:lvl w:ilvl="0" w:tplc="44BC4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6629C"/>
    <w:multiLevelType w:val="hybridMultilevel"/>
    <w:tmpl w:val="E3EEBC9E"/>
    <w:lvl w:ilvl="0" w:tplc="6E228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065">
    <w:abstractNumId w:val="0"/>
  </w:num>
  <w:num w:numId="2" w16cid:durableId="1173568406">
    <w:abstractNumId w:val="2"/>
  </w:num>
  <w:num w:numId="3" w16cid:durableId="258299795">
    <w:abstractNumId w:val="6"/>
  </w:num>
  <w:num w:numId="4" w16cid:durableId="659191584">
    <w:abstractNumId w:val="5"/>
  </w:num>
  <w:num w:numId="5" w16cid:durableId="1445031981">
    <w:abstractNumId w:val="3"/>
  </w:num>
  <w:num w:numId="6" w16cid:durableId="1918127992">
    <w:abstractNumId w:val="1"/>
  </w:num>
  <w:num w:numId="7" w16cid:durableId="1949773826">
    <w:abstractNumId w:val="4"/>
  </w:num>
  <w:num w:numId="8" w16cid:durableId="64230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60"/>
    <w:rsid w:val="00000265"/>
    <w:rsid w:val="0000496E"/>
    <w:rsid w:val="0000773E"/>
    <w:rsid w:val="00007A67"/>
    <w:rsid w:val="000110D9"/>
    <w:rsid w:val="00017969"/>
    <w:rsid w:val="00021742"/>
    <w:rsid w:val="00024890"/>
    <w:rsid w:val="00024B67"/>
    <w:rsid w:val="000406FF"/>
    <w:rsid w:val="000414CF"/>
    <w:rsid w:val="00043C8E"/>
    <w:rsid w:val="00044C31"/>
    <w:rsid w:val="00044D0D"/>
    <w:rsid w:val="000539A3"/>
    <w:rsid w:val="000546C3"/>
    <w:rsid w:val="000548EF"/>
    <w:rsid w:val="00060422"/>
    <w:rsid w:val="00067537"/>
    <w:rsid w:val="00081BA2"/>
    <w:rsid w:val="00087674"/>
    <w:rsid w:val="000957ED"/>
    <w:rsid w:val="000C1037"/>
    <w:rsid w:val="000D667B"/>
    <w:rsid w:val="000E5683"/>
    <w:rsid w:val="000F35C5"/>
    <w:rsid w:val="001013AF"/>
    <w:rsid w:val="001019D3"/>
    <w:rsid w:val="00114E68"/>
    <w:rsid w:val="0012057A"/>
    <w:rsid w:val="00122AB4"/>
    <w:rsid w:val="00141B84"/>
    <w:rsid w:val="00145ECA"/>
    <w:rsid w:val="001463E9"/>
    <w:rsid w:val="0015637D"/>
    <w:rsid w:val="00164360"/>
    <w:rsid w:val="001818BE"/>
    <w:rsid w:val="001A6AA6"/>
    <w:rsid w:val="001B7E80"/>
    <w:rsid w:val="001C44D7"/>
    <w:rsid w:val="001C6200"/>
    <w:rsid w:val="001E6108"/>
    <w:rsid w:val="00202CBD"/>
    <w:rsid w:val="0020504C"/>
    <w:rsid w:val="00213660"/>
    <w:rsid w:val="0022211B"/>
    <w:rsid w:val="00230251"/>
    <w:rsid w:val="00241BCF"/>
    <w:rsid w:val="002640CA"/>
    <w:rsid w:val="0027420F"/>
    <w:rsid w:val="002956F9"/>
    <w:rsid w:val="00296AB6"/>
    <w:rsid w:val="002A1779"/>
    <w:rsid w:val="002A57A0"/>
    <w:rsid w:val="002C37F1"/>
    <w:rsid w:val="002C6AC8"/>
    <w:rsid w:val="002D15B9"/>
    <w:rsid w:val="002D54A1"/>
    <w:rsid w:val="002F2793"/>
    <w:rsid w:val="002F7F3E"/>
    <w:rsid w:val="00303DAA"/>
    <w:rsid w:val="00311E33"/>
    <w:rsid w:val="003132A3"/>
    <w:rsid w:val="00316657"/>
    <w:rsid w:val="00325491"/>
    <w:rsid w:val="00334A17"/>
    <w:rsid w:val="00336090"/>
    <w:rsid w:val="00341276"/>
    <w:rsid w:val="00344CF2"/>
    <w:rsid w:val="00352E7A"/>
    <w:rsid w:val="00370C70"/>
    <w:rsid w:val="00371446"/>
    <w:rsid w:val="00377344"/>
    <w:rsid w:val="003807F6"/>
    <w:rsid w:val="003B6AFB"/>
    <w:rsid w:val="003D00CC"/>
    <w:rsid w:val="003D5FBE"/>
    <w:rsid w:val="003E2F29"/>
    <w:rsid w:val="00401A0D"/>
    <w:rsid w:val="004064D8"/>
    <w:rsid w:val="00413E74"/>
    <w:rsid w:val="004261DB"/>
    <w:rsid w:val="0044215A"/>
    <w:rsid w:val="00473EA6"/>
    <w:rsid w:val="00480B50"/>
    <w:rsid w:val="00494B72"/>
    <w:rsid w:val="004B7EDE"/>
    <w:rsid w:val="004C1898"/>
    <w:rsid w:val="004C3E0C"/>
    <w:rsid w:val="004C5AD5"/>
    <w:rsid w:val="004D03CD"/>
    <w:rsid w:val="004E2F3A"/>
    <w:rsid w:val="004F5DD1"/>
    <w:rsid w:val="004F686E"/>
    <w:rsid w:val="00500ABF"/>
    <w:rsid w:val="0050345D"/>
    <w:rsid w:val="00504A04"/>
    <w:rsid w:val="00516144"/>
    <w:rsid w:val="00520E72"/>
    <w:rsid w:val="005809F1"/>
    <w:rsid w:val="00594B3C"/>
    <w:rsid w:val="005B05BD"/>
    <w:rsid w:val="005B3EFB"/>
    <w:rsid w:val="005C07F9"/>
    <w:rsid w:val="005E6EF0"/>
    <w:rsid w:val="005F169A"/>
    <w:rsid w:val="005F3B12"/>
    <w:rsid w:val="00600ED8"/>
    <w:rsid w:val="0060372F"/>
    <w:rsid w:val="00604BE4"/>
    <w:rsid w:val="00633B28"/>
    <w:rsid w:val="00635A60"/>
    <w:rsid w:val="00637512"/>
    <w:rsid w:val="00640622"/>
    <w:rsid w:val="00656858"/>
    <w:rsid w:val="006B1C38"/>
    <w:rsid w:val="006C0589"/>
    <w:rsid w:val="006E2F85"/>
    <w:rsid w:val="006F10E5"/>
    <w:rsid w:val="00705307"/>
    <w:rsid w:val="00707EBC"/>
    <w:rsid w:val="00714E1A"/>
    <w:rsid w:val="007251F4"/>
    <w:rsid w:val="007279F6"/>
    <w:rsid w:val="00734087"/>
    <w:rsid w:val="007427E9"/>
    <w:rsid w:val="00753819"/>
    <w:rsid w:val="007757C3"/>
    <w:rsid w:val="00780250"/>
    <w:rsid w:val="00786C66"/>
    <w:rsid w:val="007A109A"/>
    <w:rsid w:val="007A69BA"/>
    <w:rsid w:val="007B59D6"/>
    <w:rsid w:val="007B5E69"/>
    <w:rsid w:val="007C2A20"/>
    <w:rsid w:val="007D7E37"/>
    <w:rsid w:val="00801D89"/>
    <w:rsid w:val="008165B6"/>
    <w:rsid w:val="00822FA9"/>
    <w:rsid w:val="008356D8"/>
    <w:rsid w:val="0085040D"/>
    <w:rsid w:val="00853A03"/>
    <w:rsid w:val="00862297"/>
    <w:rsid w:val="0086448E"/>
    <w:rsid w:val="008742DB"/>
    <w:rsid w:val="00881788"/>
    <w:rsid w:val="00884CD8"/>
    <w:rsid w:val="00885E60"/>
    <w:rsid w:val="008A424C"/>
    <w:rsid w:val="008C61D6"/>
    <w:rsid w:val="008D10A0"/>
    <w:rsid w:val="008D4AD4"/>
    <w:rsid w:val="008D4C35"/>
    <w:rsid w:val="008D536D"/>
    <w:rsid w:val="00901FAA"/>
    <w:rsid w:val="00921B02"/>
    <w:rsid w:val="00921E27"/>
    <w:rsid w:val="009220EB"/>
    <w:rsid w:val="00926E91"/>
    <w:rsid w:val="00970D5A"/>
    <w:rsid w:val="00970E35"/>
    <w:rsid w:val="00973336"/>
    <w:rsid w:val="009739E4"/>
    <w:rsid w:val="00995D6D"/>
    <w:rsid w:val="009A4D68"/>
    <w:rsid w:val="009A51C9"/>
    <w:rsid w:val="009A77CA"/>
    <w:rsid w:val="009B21DE"/>
    <w:rsid w:val="009B2AA0"/>
    <w:rsid w:val="009D0178"/>
    <w:rsid w:val="009D47E4"/>
    <w:rsid w:val="009D6B92"/>
    <w:rsid w:val="009E4296"/>
    <w:rsid w:val="00A13C53"/>
    <w:rsid w:val="00A174C6"/>
    <w:rsid w:val="00A33A67"/>
    <w:rsid w:val="00A411AB"/>
    <w:rsid w:val="00A41402"/>
    <w:rsid w:val="00A5610D"/>
    <w:rsid w:val="00A63406"/>
    <w:rsid w:val="00A64069"/>
    <w:rsid w:val="00A6473B"/>
    <w:rsid w:val="00A7034C"/>
    <w:rsid w:val="00A860CA"/>
    <w:rsid w:val="00A96E13"/>
    <w:rsid w:val="00AC433F"/>
    <w:rsid w:val="00AD0B3E"/>
    <w:rsid w:val="00AD1CEE"/>
    <w:rsid w:val="00AD6AF6"/>
    <w:rsid w:val="00B21F4F"/>
    <w:rsid w:val="00B264B3"/>
    <w:rsid w:val="00B475A6"/>
    <w:rsid w:val="00B477A4"/>
    <w:rsid w:val="00B5232A"/>
    <w:rsid w:val="00B60426"/>
    <w:rsid w:val="00B61A21"/>
    <w:rsid w:val="00B64C97"/>
    <w:rsid w:val="00B85F51"/>
    <w:rsid w:val="00BA14D4"/>
    <w:rsid w:val="00BB1274"/>
    <w:rsid w:val="00BD5F15"/>
    <w:rsid w:val="00BE5CB5"/>
    <w:rsid w:val="00BF679D"/>
    <w:rsid w:val="00C04D5D"/>
    <w:rsid w:val="00C11DF1"/>
    <w:rsid w:val="00C15952"/>
    <w:rsid w:val="00C409E3"/>
    <w:rsid w:val="00C4563A"/>
    <w:rsid w:val="00C56806"/>
    <w:rsid w:val="00C62354"/>
    <w:rsid w:val="00C841AD"/>
    <w:rsid w:val="00C94900"/>
    <w:rsid w:val="00CA61FD"/>
    <w:rsid w:val="00CB4D55"/>
    <w:rsid w:val="00CB7104"/>
    <w:rsid w:val="00CD4FBD"/>
    <w:rsid w:val="00CE1A06"/>
    <w:rsid w:val="00D019B5"/>
    <w:rsid w:val="00D16340"/>
    <w:rsid w:val="00D20DD6"/>
    <w:rsid w:val="00D26476"/>
    <w:rsid w:val="00D36BF1"/>
    <w:rsid w:val="00D45DFA"/>
    <w:rsid w:val="00D76710"/>
    <w:rsid w:val="00D84EB4"/>
    <w:rsid w:val="00D854DF"/>
    <w:rsid w:val="00D8766D"/>
    <w:rsid w:val="00DA7820"/>
    <w:rsid w:val="00DC6944"/>
    <w:rsid w:val="00DD21E0"/>
    <w:rsid w:val="00DE1CFD"/>
    <w:rsid w:val="00DF76DD"/>
    <w:rsid w:val="00DF78D8"/>
    <w:rsid w:val="00E0657B"/>
    <w:rsid w:val="00E10DD3"/>
    <w:rsid w:val="00E357C8"/>
    <w:rsid w:val="00E36EB5"/>
    <w:rsid w:val="00E60C35"/>
    <w:rsid w:val="00E62046"/>
    <w:rsid w:val="00E62D46"/>
    <w:rsid w:val="00E84823"/>
    <w:rsid w:val="00EA41AE"/>
    <w:rsid w:val="00EB7314"/>
    <w:rsid w:val="00EC780F"/>
    <w:rsid w:val="00EF1F3E"/>
    <w:rsid w:val="00EF401C"/>
    <w:rsid w:val="00F15D41"/>
    <w:rsid w:val="00F171D9"/>
    <w:rsid w:val="00F30D07"/>
    <w:rsid w:val="00F312E8"/>
    <w:rsid w:val="00F35BE1"/>
    <w:rsid w:val="00F4600A"/>
    <w:rsid w:val="00F474D2"/>
    <w:rsid w:val="00F60156"/>
    <w:rsid w:val="00F76D24"/>
    <w:rsid w:val="00F82C2F"/>
    <w:rsid w:val="00F94003"/>
    <w:rsid w:val="00F979B1"/>
    <w:rsid w:val="00F979C0"/>
    <w:rsid w:val="00FA4C91"/>
    <w:rsid w:val="00FA5FA2"/>
    <w:rsid w:val="00FB1786"/>
    <w:rsid w:val="00FB4994"/>
    <w:rsid w:val="00FC38A8"/>
    <w:rsid w:val="00FC49F6"/>
    <w:rsid w:val="00FE7FE0"/>
    <w:rsid w:val="00FF07AE"/>
    <w:rsid w:val="00FF0CE7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0AEB"/>
  <w15:docId w15:val="{4D877F14-79A0-DF40-B2D8-D9D3B02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360"/>
    <w:pPr>
      <w:spacing w:after="0" w:line="240" w:lineRule="auto"/>
    </w:pPr>
    <w:rPr>
      <w:rFonts w:ascii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33A67"/>
    <w:pPr>
      <w:keepNext/>
      <w:keepLines/>
      <w:spacing w:before="480" w:after="240" w:line="276" w:lineRule="auto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9D6"/>
    <w:pPr>
      <w:keepNext/>
      <w:keepLines/>
      <w:spacing w:before="160" w:after="40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59D6"/>
    <w:pPr>
      <w:keepNext/>
      <w:keepLines/>
      <w:spacing w:before="160"/>
      <w:outlineLvl w:val="2"/>
    </w:pPr>
    <w:rPr>
      <w:rFonts w:ascii="Calibri Light" w:eastAsia="SimSun" w:hAnsi="Calibri Light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B59D6"/>
    <w:pPr>
      <w:keepNext/>
      <w:keepLines/>
      <w:spacing w:before="8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B59D6"/>
    <w:pPr>
      <w:keepNext/>
      <w:keepLines/>
      <w:spacing w:before="40"/>
      <w:outlineLvl w:val="4"/>
    </w:pPr>
    <w:rPr>
      <w:rFonts w:ascii="Calibri Light" w:eastAsia="SimSun" w:hAnsi="Calibri Light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9D6"/>
    <w:pPr>
      <w:keepNext/>
      <w:keepLines/>
      <w:spacing w:before="4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9D6"/>
    <w:pPr>
      <w:keepNext/>
      <w:keepLines/>
      <w:spacing w:before="40"/>
      <w:outlineLvl w:val="6"/>
    </w:pPr>
    <w:rPr>
      <w:rFonts w:ascii="Calibri Light" w:eastAsia="SimSun" w:hAnsi="Calibri Light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9D6"/>
    <w:pPr>
      <w:keepNext/>
      <w:keepLines/>
      <w:spacing w:before="40"/>
      <w:outlineLvl w:val="7"/>
    </w:pPr>
    <w:rPr>
      <w:rFonts w:ascii="Calibri Light" w:eastAsia="SimSun" w:hAnsi="Calibri Light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B59D6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33A67"/>
    <w:rPr>
      <w:rFonts w:ascii="Cambria" w:eastAsia="Times New Roman" w:hAnsi="Cambria" w:cs="Times New Roman"/>
      <w:b/>
      <w:bCs/>
      <w:color w:val="365F91"/>
      <w:sz w:val="32"/>
      <w:szCs w:val="28"/>
    </w:rPr>
  </w:style>
  <w:style w:type="character" w:customStyle="1" w:styleId="Nadpis2Char">
    <w:name w:val="Nadpis 2 Char"/>
    <w:link w:val="Nadpis2"/>
    <w:uiPriority w:val="9"/>
    <w:rsid w:val="007B59D6"/>
    <w:rPr>
      <w:rFonts w:ascii="Calibri Light" w:eastAsia="SimSun" w:hAnsi="Calibri Light" w:cs="Times New Roman"/>
      <w:sz w:val="32"/>
      <w:szCs w:val="32"/>
    </w:rPr>
  </w:style>
  <w:style w:type="character" w:customStyle="1" w:styleId="Nadpis3Char">
    <w:name w:val="Nadpis 3 Char"/>
    <w:link w:val="Nadpis3"/>
    <w:uiPriority w:val="9"/>
    <w:rsid w:val="007B59D6"/>
    <w:rPr>
      <w:rFonts w:ascii="Calibri Light" w:eastAsia="SimSun" w:hAnsi="Calibri Light" w:cs="Times New Roman"/>
      <w:sz w:val="32"/>
      <w:szCs w:val="32"/>
    </w:rPr>
  </w:style>
  <w:style w:type="character" w:customStyle="1" w:styleId="Nadpis4Char">
    <w:name w:val="Nadpis 4 Char"/>
    <w:link w:val="Nadpis4"/>
    <w:uiPriority w:val="9"/>
    <w:rsid w:val="007B59D6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dpis5Char">
    <w:name w:val="Nadpis 5 Char"/>
    <w:link w:val="Nadpis5"/>
    <w:uiPriority w:val="9"/>
    <w:rsid w:val="007B59D6"/>
    <w:rPr>
      <w:rFonts w:ascii="Calibri Light" w:eastAsia="SimSun" w:hAnsi="Calibri Light" w:cs="Times New Roman"/>
      <w:sz w:val="28"/>
      <w:szCs w:val="28"/>
    </w:rPr>
  </w:style>
  <w:style w:type="character" w:customStyle="1" w:styleId="Nadpis6Char">
    <w:name w:val="Nadpis 6 Char"/>
    <w:link w:val="Nadpis6"/>
    <w:uiPriority w:val="9"/>
    <w:semiHidden/>
    <w:rsid w:val="007B59D6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dpis7Char">
    <w:name w:val="Nadpis 7 Char"/>
    <w:link w:val="Nadpis7"/>
    <w:uiPriority w:val="9"/>
    <w:semiHidden/>
    <w:rsid w:val="007B59D6"/>
    <w:rPr>
      <w:rFonts w:ascii="Calibri Light" w:eastAsia="SimSun" w:hAnsi="Calibri Light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7B59D6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sid w:val="007B59D6"/>
    <w:rPr>
      <w:b/>
      <w:bCs/>
      <w:i/>
      <w:iCs/>
    </w:rPr>
  </w:style>
  <w:style w:type="paragraph" w:styleId="Titulek">
    <w:name w:val="caption"/>
    <w:basedOn w:val="Normln"/>
    <w:next w:val="Normln"/>
    <w:uiPriority w:val="35"/>
    <w:unhideWhenUsed/>
    <w:qFormat/>
    <w:rsid w:val="007B59D6"/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B59D6"/>
    <w:pPr>
      <w:pBdr>
        <w:top w:val="single" w:sz="6" w:space="8" w:color="A5A5A5"/>
        <w:bottom w:val="single" w:sz="6" w:space="8" w:color="A5A5A5"/>
      </w:pBdr>
      <w:spacing w:after="400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NzevChar">
    <w:name w:val="Název Char"/>
    <w:link w:val="Nzev"/>
    <w:uiPriority w:val="10"/>
    <w:rsid w:val="007B59D6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59D6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nadpisChar">
    <w:name w:val="Podnadpis Char"/>
    <w:link w:val="Podnadpis"/>
    <w:uiPriority w:val="11"/>
    <w:rsid w:val="007B59D6"/>
    <w:rPr>
      <w:color w:val="44546A"/>
      <w:sz w:val="28"/>
      <w:szCs w:val="28"/>
    </w:rPr>
  </w:style>
  <w:style w:type="character" w:styleId="Siln">
    <w:name w:val="Strong"/>
    <w:uiPriority w:val="22"/>
    <w:qFormat/>
    <w:rsid w:val="007B59D6"/>
    <w:rPr>
      <w:b/>
      <w:bCs/>
    </w:rPr>
  </w:style>
  <w:style w:type="character" w:styleId="Zdraznn">
    <w:name w:val="Emphasis"/>
    <w:uiPriority w:val="20"/>
    <w:qFormat/>
    <w:rsid w:val="007B59D6"/>
    <w:rPr>
      <w:i/>
      <w:iCs/>
      <w:color w:val="000000"/>
    </w:rPr>
  </w:style>
  <w:style w:type="paragraph" w:styleId="Bezmezer">
    <w:name w:val="No Spacing"/>
    <w:uiPriority w:val="1"/>
    <w:qFormat/>
    <w:rsid w:val="007B59D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B59D6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tChar">
    <w:name w:val="Citát Char"/>
    <w:link w:val="Citt"/>
    <w:uiPriority w:val="29"/>
    <w:rsid w:val="007B59D6"/>
    <w:rPr>
      <w:i/>
      <w:iCs/>
      <w:color w:val="7B7B7B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59D6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7B59D6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Zdraznnjemn">
    <w:name w:val="Subtle Emphasis"/>
    <w:uiPriority w:val="19"/>
    <w:qFormat/>
    <w:rsid w:val="007B59D6"/>
    <w:rPr>
      <w:i/>
      <w:iCs/>
      <w:color w:val="595959"/>
    </w:rPr>
  </w:style>
  <w:style w:type="character" w:styleId="Zdraznnintenzivn">
    <w:name w:val="Intense Emphasis"/>
    <w:uiPriority w:val="21"/>
    <w:qFormat/>
    <w:rsid w:val="007B59D6"/>
    <w:rPr>
      <w:b/>
      <w:bCs/>
      <w:i/>
      <w:iCs/>
      <w:color w:val="auto"/>
    </w:rPr>
  </w:style>
  <w:style w:type="character" w:styleId="Odkazjemn">
    <w:name w:val="Subtle Reference"/>
    <w:uiPriority w:val="31"/>
    <w:qFormat/>
    <w:rsid w:val="007B59D6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7B59D6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7B59D6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B59D6"/>
    <w:pPr>
      <w:outlineLvl w:val="9"/>
    </w:pPr>
  </w:style>
  <w:style w:type="paragraph" w:styleId="Normlnweb">
    <w:name w:val="Normal (Web)"/>
    <w:basedOn w:val="Normln"/>
    <w:uiPriority w:val="99"/>
    <w:unhideWhenUsed/>
    <w:rsid w:val="001643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9A4D6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9A4D68"/>
    <w:pPr>
      <w:spacing w:after="200" w:line="276" w:lineRule="auto"/>
      <w:ind w:left="720"/>
      <w:contextualSpacing/>
    </w:pPr>
    <w:rPr>
      <w:rFonts w:ascii="CG Times" w:eastAsia="Calibri" w:hAnsi="CG Times"/>
      <w:sz w:val="24"/>
    </w:rPr>
  </w:style>
  <w:style w:type="paragraph" w:styleId="Obsah1">
    <w:name w:val="toc 1"/>
    <w:basedOn w:val="Normln"/>
    <w:next w:val="Normln"/>
    <w:autoRedefine/>
    <w:rsid w:val="00A33A67"/>
    <w:pPr>
      <w:tabs>
        <w:tab w:val="left" w:pos="567"/>
        <w:tab w:val="right" w:leader="dot" w:pos="9344"/>
      </w:tabs>
      <w:spacing w:line="276" w:lineRule="auto"/>
    </w:pPr>
    <w:rPr>
      <w:rFonts w:ascii="Times New Roman" w:eastAsia="Times New Roman" w:hAnsi="Times New Roman"/>
      <w:bCs/>
      <w:cap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4D68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Zdraznnintenzivn1">
    <w:name w:val="Zdůraznění – intenzivní1"/>
    <w:rsid w:val="009A4D68"/>
    <w:rPr>
      <w:rFonts w:cs="Times New Roman"/>
      <w:b/>
      <w:i/>
      <w:color w:val="4F81BD"/>
    </w:rPr>
  </w:style>
  <w:style w:type="paragraph" w:styleId="Textpoznpodarou">
    <w:name w:val="footnote text"/>
    <w:basedOn w:val="Normln"/>
    <w:link w:val="TextpoznpodarouChar"/>
    <w:semiHidden/>
    <w:unhideWhenUsed/>
    <w:rsid w:val="009A4D68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4D68"/>
    <w:rPr>
      <w:rFonts w:ascii="Calibri" w:eastAsia="Times New Roman" w:hAnsi="Calibri" w:cs="Times New Roman"/>
      <w:sz w:val="20"/>
      <w:szCs w:val="20"/>
    </w:rPr>
  </w:style>
  <w:style w:type="paragraph" w:customStyle="1" w:styleId="Znaka1">
    <w:name w:val="Značka 1"/>
    <w:rsid w:val="009A4D68"/>
    <w:pPr>
      <w:keepLines/>
      <w:numPr>
        <w:numId w:val="2"/>
      </w:numPr>
      <w:spacing w:after="0" w:line="255" w:lineRule="atLeast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st">
    <w:name w:val="st"/>
    <w:rsid w:val="009A4D68"/>
  </w:style>
  <w:style w:type="character" w:customStyle="1" w:styleId="PodtitulChar1">
    <w:name w:val="Podtitul Char1"/>
    <w:basedOn w:val="Standardnpsmoodstavce"/>
    <w:uiPriority w:val="11"/>
    <w:rsid w:val="00EA41AE"/>
    <w:rPr>
      <w:rFonts w:ascii="Arial" w:eastAsia="Times New Roman" w:hAnsi="Arial" w:cs="Arial"/>
      <w:b/>
      <w:caps/>
      <w:sz w:val="24"/>
      <w:szCs w:val="24"/>
      <w:shd w:val="clear" w:color="auto" w:fill="D9D9D9"/>
    </w:rPr>
  </w:style>
  <w:style w:type="table" w:styleId="Mkatabulky">
    <w:name w:val="Table Grid"/>
    <w:basedOn w:val="Normlntabulka"/>
    <w:uiPriority w:val="59"/>
    <w:rsid w:val="00640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FF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0CE7"/>
    <w:rPr>
      <w:rFonts w:ascii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F0C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CE7"/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C159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D54A1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8D1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10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10A0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0A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1223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Prokeš</dc:creator>
  <cp:lastModifiedBy>Lokajová Barbora</cp:lastModifiedBy>
  <cp:revision>7</cp:revision>
  <cp:lastPrinted>2025-03-24T11:41:00Z</cp:lastPrinted>
  <dcterms:created xsi:type="dcterms:W3CDTF">2025-06-02T11:06:00Z</dcterms:created>
  <dcterms:modified xsi:type="dcterms:W3CDTF">2025-06-02T11:27:00Z</dcterms:modified>
</cp:coreProperties>
</file>