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5408" w14:textId="1F0769E2" w:rsidR="00FA0E5F" w:rsidRPr="00553C5D" w:rsidRDefault="00954269" w:rsidP="00954269">
      <w:pPr>
        <w:rPr>
          <w:rStyle w:val="Siln"/>
          <w:sz w:val="28"/>
          <w:szCs w:val="28"/>
        </w:rPr>
      </w:pPr>
      <w:r>
        <w:rPr>
          <w:b/>
          <w:bCs/>
          <w:sz w:val="28"/>
          <w:szCs w:val="28"/>
        </w:rPr>
        <w:t xml:space="preserve">Cell </w:t>
      </w:r>
      <w:proofErr w:type="spellStart"/>
      <w:r>
        <w:rPr>
          <w:b/>
          <w:bCs/>
          <w:sz w:val="28"/>
          <w:szCs w:val="28"/>
        </w:rPr>
        <w:t>counter</w:t>
      </w:r>
      <w:proofErr w:type="spellEnd"/>
      <w:r w:rsidR="00F853AE">
        <w:rPr>
          <w:b/>
          <w:bCs/>
          <w:sz w:val="28"/>
          <w:szCs w:val="28"/>
        </w:rPr>
        <w:t xml:space="preserve"> – 1 ks</w:t>
      </w:r>
    </w:p>
    <w:p w14:paraId="6B3FB6C1" w14:textId="0E8473E9" w:rsidR="00954269" w:rsidRDefault="00954269" w:rsidP="00954269">
      <w:pPr>
        <w:rPr>
          <w:rStyle w:val="Siln"/>
          <w:b w:val="0"/>
          <w:bCs w:val="0"/>
        </w:rPr>
      </w:pPr>
      <w:bookmarkStart w:id="0" w:name="_Hlk204164697"/>
      <w:r>
        <w:rPr>
          <w:rStyle w:val="Siln"/>
          <w:b w:val="0"/>
          <w:bCs w:val="0"/>
        </w:rPr>
        <w:t>Minimální požadavky na technické parametry:</w:t>
      </w:r>
    </w:p>
    <w:p w14:paraId="4ED5F151" w14:textId="4D64EB99" w:rsidR="001A17BA" w:rsidRPr="002403A6" w:rsidRDefault="001A17BA" w:rsidP="00954269">
      <w:r w:rsidRPr="002403A6">
        <w:rPr>
          <w:rStyle w:val="Siln"/>
        </w:rPr>
        <w:t>Analýza vzorků:</w:t>
      </w:r>
    </w:p>
    <w:p w14:paraId="0039B75A" w14:textId="68EFE1B1" w:rsidR="00CA2CCE" w:rsidRPr="00CA2CCE" w:rsidRDefault="00CA2CCE" w:rsidP="00CA2CCE">
      <w:pPr>
        <w:pStyle w:val="Odstavecseseznamem"/>
        <w:numPr>
          <w:ilvl w:val="0"/>
          <w:numId w:val="10"/>
        </w:numPr>
        <w:rPr>
          <w:b/>
        </w:rPr>
      </w:pPr>
      <w:r>
        <w:t xml:space="preserve">Přístroj </w:t>
      </w:r>
      <w:r w:rsidR="00CB6F52">
        <w:t>musí umožnit</w:t>
      </w:r>
      <w:r>
        <w:t xml:space="preserve"> automatickou analýzu koncentrace, velikosti a </w:t>
      </w:r>
      <w:proofErr w:type="spellStart"/>
      <w:r>
        <w:t>viability</w:t>
      </w:r>
      <w:proofErr w:type="spellEnd"/>
      <w:r>
        <w:t xml:space="preserve"> eukaryotických buněk v suspenzi na základě analýzy obrazu, bez nutnosti manuálního přidávání reagencií k měřenému vzorku</w:t>
      </w:r>
    </w:p>
    <w:p w14:paraId="564E0488" w14:textId="7A75CEC7" w:rsidR="001E6B94" w:rsidRDefault="001E6B94" w:rsidP="001E6B94">
      <w:pPr>
        <w:pStyle w:val="Odstavecseseznamem"/>
        <w:numPr>
          <w:ilvl w:val="0"/>
          <w:numId w:val="10"/>
        </w:numPr>
      </w:pPr>
      <w:r>
        <w:t>Formát: zásobník (př. otočný karusel) s min. 2</w:t>
      </w:r>
      <w:r w:rsidR="00F87720">
        <w:t>0</w:t>
      </w:r>
      <w:r>
        <w:t xml:space="preserve"> pozicemi pro zkumavky se vzorky a adaptér pro 96 jamkovou mikrotitrační destičku</w:t>
      </w:r>
    </w:p>
    <w:p w14:paraId="24EA8E21" w14:textId="46657DDB" w:rsidR="00B00787" w:rsidRDefault="00E2121A" w:rsidP="001E6B94">
      <w:pPr>
        <w:pStyle w:val="Odstavecseseznamem"/>
        <w:numPr>
          <w:ilvl w:val="0"/>
          <w:numId w:val="10"/>
        </w:numPr>
      </w:pPr>
      <w:r>
        <w:t>Nutný maximální o</w:t>
      </w:r>
      <w:r w:rsidR="00B00787">
        <w:t xml:space="preserve">bjem suspenze buněk </w:t>
      </w:r>
      <w:r>
        <w:t>pro analýzu vzorku:</w:t>
      </w:r>
      <w:r w:rsidR="00B00787">
        <w:t xml:space="preserve"> 200 </w:t>
      </w:r>
      <w:r w:rsidR="00B00787" w:rsidRPr="001E6B94">
        <w:rPr>
          <w:rFonts w:cstheme="minorHAnsi"/>
        </w:rPr>
        <w:t>µl</w:t>
      </w:r>
    </w:p>
    <w:p w14:paraId="108860CE" w14:textId="606DF605" w:rsidR="00F5437E" w:rsidRDefault="009571F9" w:rsidP="00F5437E">
      <w:pPr>
        <w:pStyle w:val="Odstavecseseznamem"/>
        <w:numPr>
          <w:ilvl w:val="0"/>
          <w:numId w:val="10"/>
        </w:numPr>
      </w:pPr>
      <w:r>
        <w:t>Čas analýzy jednoho vzorku max. 130 sekund</w:t>
      </w:r>
      <w:r w:rsidR="00A7152D">
        <w:t xml:space="preserve"> při použití zásobníku</w:t>
      </w:r>
      <w:r w:rsidR="00F5437E">
        <w:t xml:space="preserve">, čas analýzy celé 96 jamkové destičky </w:t>
      </w:r>
      <w:r w:rsidR="00F82994">
        <w:t xml:space="preserve">max. </w:t>
      </w:r>
      <w:r w:rsidR="00F5437E">
        <w:t>180 min</w:t>
      </w:r>
    </w:p>
    <w:p w14:paraId="7E2D3D48" w14:textId="40E168B9" w:rsidR="001A17BA" w:rsidRDefault="001A17BA" w:rsidP="001A17BA">
      <w:pPr>
        <w:pStyle w:val="Odstavecseseznamem"/>
        <w:numPr>
          <w:ilvl w:val="0"/>
          <w:numId w:val="10"/>
        </w:numPr>
      </w:pPr>
      <w:r>
        <w:t>Kamera s rozlišením min</w:t>
      </w:r>
      <w:r w:rsidR="007D5E69">
        <w:t>.</w:t>
      </w:r>
      <w:r>
        <w:t xml:space="preserve"> 2000 x 2000 pixelů</w:t>
      </w:r>
    </w:p>
    <w:p w14:paraId="7BF21D3B" w14:textId="3A6243C4" w:rsidR="002332E0" w:rsidRPr="002403A6" w:rsidRDefault="002332E0" w:rsidP="00E86AA1">
      <w:pPr>
        <w:rPr>
          <w:b/>
          <w:bCs/>
        </w:rPr>
      </w:pPr>
      <w:r w:rsidRPr="002403A6">
        <w:rPr>
          <w:b/>
          <w:bCs/>
        </w:rPr>
        <w:t>Počet buněk, velikost a typ:</w:t>
      </w:r>
    </w:p>
    <w:p w14:paraId="10908033" w14:textId="3989CB3B" w:rsidR="00E86AA1" w:rsidRDefault="00225550" w:rsidP="002332E0">
      <w:pPr>
        <w:pStyle w:val="Odstavecseseznamem"/>
        <w:numPr>
          <w:ilvl w:val="0"/>
          <w:numId w:val="10"/>
        </w:numPr>
      </w:pPr>
      <w:r>
        <w:t xml:space="preserve">Minimální rozsah detekované koncentrace buněk: </w:t>
      </w:r>
      <w:r w:rsidR="00E86AA1">
        <w:t>5x10</w:t>
      </w:r>
      <w:r w:rsidR="00E86AA1" w:rsidRPr="002332E0">
        <w:rPr>
          <w:vertAlign w:val="superscript"/>
        </w:rPr>
        <w:t>4</w:t>
      </w:r>
      <w:r w:rsidR="00E86AA1">
        <w:t xml:space="preserve"> – 1,5x10</w:t>
      </w:r>
      <w:r w:rsidR="00E86AA1" w:rsidRPr="002332E0">
        <w:rPr>
          <w:vertAlign w:val="superscript"/>
        </w:rPr>
        <w:t>7</w:t>
      </w:r>
      <w:r w:rsidR="00E86AA1">
        <w:t xml:space="preserve"> buněk/ml</w:t>
      </w:r>
    </w:p>
    <w:p w14:paraId="63F95F16" w14:textId="465B599E" w:rsidR="00E86AA1" w:rsidRDefault="00E86AA1" w:rsidP="002332E0">
      <w:pPr>
        <w:pStyle w:val="Odstavecseseznamem"/>
        <w:numPr>
          <w:ilvl w:val="0"/>
          <w:numId w:val="10"/>
        </w:numPr>
      </w:pPr>
      <w:r>
        <w:t>Variační koeficient měřené koncentrace max. 10 %</w:t>
      </w:r>
    </w:p>
    <w:p w14:paraId="4D48B72E" w14:textId="5401064B" w:rsidR="00E86AA1" w:rsidRDefault="00E86AA1" w:rsidP="002332E0">
      <w:pPr>
        <w:pStyle w:val="Odstavecseseznamem"/>
        <w:numPr>
          <w:ilvl w:val="0"/>
          <w:numId w:val="10"/>
        </w:numPr>
      </w:pPr>
      <w:r>
        <w:t>Automatické upozornění v případě analýzy vzorku mimo koncentrační rozsah</w:t>
      </w:r>
    </w:p>
    <w:p w14:paraId="5221D452" w14:textId="1F73E2FA" w:rsidR="00AD10EA" w:rsidRDefault="00AD10EA" w:rsidP="002332E0">
      <w:pPr>
        <w:pStyle w:val="Odstavecseseznamem"/>
        <w:numPr>
          <w:ilvl w:val="0"/>
          <w:numId w:val="10"/>
        </w:numPr>
      </w:pPr>
      <w:r>
        <w:t xml:space="preserve">Schopnost detekovat buňky o </w:t>
      </w:r>
      <w:r w:rsidR="00F87720">
        <w:t xml:space="preserve">minimálním </w:t>
      </w:r>
      <w:r>
        <w:t xml:space="preserve">velikostním rozsahu </w:t>
      </w:r>
      <w:proofErr w:type="gramStart"/>
      <w:r>
        <w:t>2 - 60</w:t>
      </w:r>
      <w:proofErr w:type="gramEnd"/>
      <w:r>
        <w:t xml:space="preserve"> </w:t>
      </w:r>
      <w:r w:rsidRPr="002332E0">
        <w:rPr>
          <w:rFonts w:cstheme="minorHAnsi"/>
        </w:rPr>
        <w:t>µ</w:t>
      </w:r>
      <w:r>
        <w:t>m</w:t>
      </w:r>
    </w:p>
    <w:p w14:paraId="04BE9C97" w14:textId="2A716ECB" w:rsidR="002403A6" w:rsidRDefault="002403A6" w:rsidP="002332E0">
      <w:pPr>
        <w:pStyle w:val="Odstavecseseznamem"/>
        <w:numPr>
          <w:ilvl w:val="0"/>
          <w:numId w:val="10"/>
        </w:numPr>
      </w:pPr>
      <w:r>
        <w:t>Přednastavené protokoly pro běžné savčí buněčné linie (</w:t>
      </w:r>
      <w:r w:rsidR="000252D9">
        <w:t xml:space="preserve">minimálně </w:t>
      </w:r>
      <w:r>
        <w:t xml:space="preserve">HEK, CHO, </w:t>
      </w:r>
      <w:proofErr w:type="spellStart"/>
      <w:r>
        <w:t>HeLa</w:t>
      </w:r>
      <w:proofErr w:type="spellEnd"/>
      <w:r>
        <w:t>)</w:t>
      </w:r>
    </w:p>
    <w:p w14:paraId="26D4C07A" w14:textId="77777777" w:rsidR="002332E0" w:rsidRPr="002403A6" w:rsidRDefault="002332E0" w:rsidP="006B23FD">
      <w:pPr>
        <w:rPr>
          <w:b/>
          <w:bCs/>
        </w:rPr>
      </w:pPr>
      <w:proofErr w:type="spellStart"/>
      <w:r w:rsidRPr="002403A6">
        <w:rPr>
          <w:b/>
          <w:bCs/>
        </w:rPr>
        <w:t>Viabilita</w:t>
      </w:r>
      <w:proofErr w:type="spellEnd"/>
      <w:r w:rsidRPr="002403A6">
        <w:rPr>
          <w:b/>
          <w:bCs/>
        </w:rPr>
        <w:t>:</w:t>
      </w:r>
    </w:p>
    <w:p w14:paraId="07A03E72" w14:textId="7A783433" w:rsidR="006B23FD" w:rsidRDefault="006B23FD" w:rsidP="002332E0">
      <w:pPr>
        <w:pStyle w:val="Odstavecseseznamem"/>
        <w:numPr>
          <w:ilvl w:val="0"/>
          <w:numId w:val="10"/>
        </w:numPr>
      </w:pPr>
      <w:r>
        <w:t xml:space="preserve">Analýza </w:t>
      </w:r>
      <w:proofErr w:type="spellStart"/>
      <w:r>
        <w:t>viability</w:t>
      </w:r>
      <w:proofErr w:type="spellEnd"/>
      <w:r>
        <w:t xml:space="preserve"> buněk na základě metody barvení </w:t>
      </w:r>
      <w:proofErr w:type="spellStart"/>
      <w:r>
        <w:t>trypanovou</w:t>
      </w:r>
      <w:proofErr w:type="spellEnd"/>
      <w:r>
        <w:t xml:space="preserve"> modří.</w:t>
      </w:r>
    </w:p>
    <w:p w14:paraId="29508697" w14:textId="7156587B" w:rsidR="00CA2CCE" w:rsidRPr="001A17BA" w:rsidRDefault="002332E0" w:rsidP="00E8637D">
      <w:pPr>
        <w:pStyle w:val="Odstavecseseznamem"/>
        <w:numPr>
          <w:ilvl w:val="0"/>
          <w:numId w:val="10"/>
        </w:numPr>
      </w:pPr>
      <w:r w:rsidRPr="00AE1E78">
        <w:t xml:space="preserve">Variační koeficient měřené </w:t>
      </w:r>
      <w:proofErr w:type="spellStart"/>
      <w:r w:rsidRPr="00AE1E78">
        <w:t>viability</w:t>
      </w:r>
      <w:proofErr w:type="spellEnd"/>
      <w:r w:rsidRPr="00AE1E78">
        <w:t xml:space="preserve"> max. 5 %.</w:t>
      </w:r>
    </w:p>
    <w:p w14:paraId="3C95ECCB" w14:textId="531A3292" w:rsidR="0046145E" w:rsidRPr="002403A6" w:rsidRDefault="0046145E" w:rsidP="0046145E">
      <w:pPr>
        <w:rPr>
          <w:b/>
          <w:bCs/>
        </w:rPr>
      </w:pPr>
      <w:r w:rsidRPr="002403A6">
        <w:rPr>
          <w:b/>
          <w:bCs/>
        </w:rPr>
        <w:t>Ovládání</w:t>
      </w:r>
      <w:r w:rsidR="0029061D" w:rsidRPr="002403A6">
        <w:rPr>
          <w:b/>
          <w:bCs/>
        </w:rPr>
        <w:t xml:space="preserve"> a </w:t>
      </w:r>
      <w:r w:rsidR="00AC240B" w:rsidRPr="002403A6">
        <w:rPr>
          <w:b/>
          <w:bCs/>
        </w:rPr>
        <w:t>nastavení</w:t>
      </w:r>
      <w:r w:rsidRPr="002403A6">
        <w:rPr>
          <w:b/>
          <w:bCs/>
        </w:rPr>
        <w:t>:</w:t>
      </w:r>
    </w:p>
    <w:p w14:paraId="3C4EC053" w14:textId="447F0045" w:rsidR="0029061D" w:rsidRDefault="001A17BA" w:rsidP="0029061D">
      <w:pPr>
        <w:pStyle w:val="Odstavecseseznamem"/>
        <w:numPr>
          <w:ilvl w:val="0"/>
          <w:numId w:val="10"/>
        </w:numPr>
      </w:pPr>
      <w:r>
        <w:t>Integrovaný dotykový display – ovládání p</w:t>
      </w:r>
      <w:r w:rsidR="0046145E">
        <w:t>řes dotykovou obrazovku nebo pomocí klávesnice a myši</w:t>
      </w:r>
    </w:p>
    <w:p w14:paraId="4E26CD01" w14:textId="45CE5F44" w:rsidR="0029061D" w:rsidRDefault="0029061D" w:rsidP="0029061D">
      <w:pPr>
        <w:pStyle w:val="Odstavecseseznamem"/>
        <w:numPr>
          <w:ilvl w:val="0"/>
          <w:numId w:val="10"/>
        </w:numPr>
      </w:pPr>
      <w:r>
        <w:t xml:space="preserve">Software přístroje </w:t>
      </w:r>
      <w:r w:rsidR="00ED212C">
        <w:t>musí umožnit</w:t>
      </w:r>
      <w:r>
        <w:t xml:space="preserve"> vytvořit uživatelské účty chráněné heslem s více úrovněmi oprávnění.</w:t>
      </w:r>
    </w:p>
    <w:p w14:paraId="0DA67787" w14:textId="0912AA59" w:rsidR="00ED212C" w:rsidRDefault="004D372D" w:rsidP="00ED212C">
      <w:pPr>
        <w:pStyle w:val="Odstavecseseznamem"/>
        <w:numPr>
          <w:ilvl w:val="0"/>
          <w:numId w:val="10"/>
        </w:numPr>
      </w:pPr>
      <w:r>
        <w:t xml:space="preserve">Software přístroje musí umožnit vytvořit a definovat parametry analýzy, jako jsou velikostní rozsah analyzovaných buněk, </w:t>
      </w:r>
      <w:proofErr w:type="spellStart"/>
      <w:r>
        <w:t>cirkularita</w:t>
      </w:r>
      <w:proofErr w:type="spellEnd"/>
      <w:r>
        <w:t xml:space="preserve"> buněk, stupeň rozlišení buněk ve shluku a stupeň rozlišení živé/mrtvé buňky</w:t>
      </w:r>
      <w:r w:rsidR="00FB2B90">
        <w:t xml:space="preserve"> (</w:t>
      </w:r>
      <w:proofErr w:type="spellStart"/>
      <w:r w:rsidR="00FB2B90">
        <w:t>viabilita</w:t>
      </w:r>
      <w:proofErr w:type="spellEnd"/>
      <w:r w:rsidR="00FB2B90">
        <w:t>)</w:t>
      </w:r>
      <w:r>
        <w:t>.</w:t>
      </w:r>
    </w:p>
    <w:p w14:paraId="2766B070" w14:textId="5226404E" w:rsidR="0046145E" w:rsidRDefault="00ED212C" w:rsidP="002403A6">
      <w:pPr>
        <w:pStyle w:val="Odstavecseseznamem"/>
        <w:numPr>
          <w:ilvl w:val="0"/>
          <w:numId w:val="10"/>
        </w:numPr>
      </w:pPr>
      <w:r>
        <w:t>Software přístroje musí umožnit manuálně nebo automaticky exportovat výsledy analýzy ve formátu CSV a PDF včetně obrázků analyzovaných buněk přes USB nebo LAN.</w:t>
      </w:r>
    </w:p>
    <w:p w14:paraId="1642DDE0" w14:textId="4ACE02CD" w:rsidR="00CA2CCE" w:rsidRDefault="001B36F7" w:rsidP="00E8637D">
      <w:pPr>
        <w:rPr>
          <w:b/>
        </w:rPr>
      </w:pPr>
      <w:r>
        <w:rPr>
          <w:b/>
        </w:rPr>
        <w:t>Další:</w:t>
      </w:r>
    </w:p>
    <w:p w14:paraId="7F671A95" w14:textId="3787A247" w:rsidR="001B36F7" w:rsidRDefault="001B36F7" w:rsidP="00CB6F52">
      <w:pPr>
        <w:pStyle w:val="Odstavecseseznamem"/>
        <w:numPr>
          <w:ilvl w:val="0"/>
          <w:numId w:val="10"/>
        </w:numPr>
      </w:pPr>
      <w:r>
        <w:t xml:space="preserve">Přístroj </w:t>
      </w:r>
      <w:r w:rsidR="001A17BA">
        <w:t>musí být</w:t>
      </w:r>
      <w:r>
        <w:t xml:space="preserve"> možné sterilizovat pomocí plynného peroxidu vodíku a tato možnost byla výrobcem ověřena</w:t>
      </w:r>
      <w:r w:rsidR="001A17BA">
        <w:t xml:space="preserve"> (vhodné pro práci v čistých pro</w:t>
      </w:r>
      <w:r w:rsidR="00A0500E">
        <w:t>s</w:t>
      </w:r>
      <w:r w:rsidR="001A17BA">
        <w:t>torách)</w:t>
      </w:r>
      <w:r>
        <w:t>.</w:t>
      </w:r>
    </w:p>
    <w:p w14:paraId="6D78328E" w14:textId="24DC2800" w:rsidR="0086209C" w:rsidRDefault="0086209C" w:rsidP="00CB6F52">
      <w:pPr>
        <w:pStyle w:val="Odstavecseseznamem"/>
        <w:numPr>
          <w:ilvl w:val="0"/>
          <w:numId w:val="10"/>
        </w:numPr>
      </w:pPr>
      <w:r>
        <w:t xml:space="preserve">Rozměry přístroje: max. </w:t>
      </w:r>
      <w:r w:rsidR="00613B06">
        <w:t>60 cm ve všech směrech</w:t>
      </w:r>
    </w:p>
    <w:p w14:paraId="1681F546" w14:textId="41E357FA" w:rsidR="00C50CFB" w:rsidRPr="00201AA2" w:rsidRDefault="00613B06" w:rsidP="00553C5D">
      <w:pPr>
        <w:pStyle w:val="Odstavecseseznamem"/>
        <w:numPr>
          <w:ilvl w:val="0"/>
          <w:numId w:val="10"/>
        </w:numPr>
      </w:pPr>
      <w:r>
        <w:t>Max. hmotnost 30 kg</w:t>
      </w:r>
      <w:bookmarkEnd w:id="0"/>
    </w:p>
    <w:p w14:paraId="419638F6" w14:textId="77777777" w:rsidR="001B36F7" w:rsidRDefault="001B36F7" w:rsidP="00E8637D">
      <w:pPr>
        <w:rPr>
          <w:b/>
        </w:rPr>
      </w:pPr>
      <w:bookmarkStart w:id="1" w:name="_GoBack"/>
      <w:bookmarkEnd w:id="1"/>
    </w:p>
    <w:p w14:paraId="4A49B9C5" w14:textId="77777777" w:rsidR="00C750C4" w:rsidRDefault="00C750C4" w:rsidP="00E8637D">
      <w:pPr>
        <w:rPr>
          <w:b/>
        </w:rPr>
      </w:pPr>
    </w:p>
    <w:sectPr w:rsidR="00C750C4" w:rsidSect="00553C5D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7984E42" w16cex:dateUtc="2025-10-19T09:13:00Z"/>
  <w16cex:commentExtensible w16cex:durableId="6D748D67" w16cex:dateUtc="2025-10-19T08:40:00Z"/>
  <w16cex:commentExtensible w16cex:durableId="59E949B4" w16cex:dateUtc="2025-10-19T08:40:00Z"/>
  <w16cex:commentExtensible w16cex:durableId="7D3415EF" w16cex:dateUtc="2025-10-19T08:40:00Z"/>
  <w16cex:commentExtensible w16cex:durableId="2CA34FC2" w16cex:dateUtc="2025-10-22T10:42:00Z"/>
  <w16cex:commentExtensible w16cex:durableId="3827620E" w16cex:dateUtc="2025-10-19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5EF4D" w14:textId="77777777" w:rsidR="00640328" w:rsidRDefault="00640328" w:rsidP="00F853AE">
      <w:pPr>
        <w:spacing w:after="0" w:line="240" w:lineRule="auto"/>
      </w:pPr>
      <w:r>
        <w:separator/>
      </w:r>
    </w:p>
  </w:endnote>
  <w:endnote w:type="continuationSeparator" w:id="0">
    <w:p w14:paraId="07B36342" w14:textId="77777777" w:rsidR="00640328" w:rsidRDefault="00640328" w:rsidP="00F8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9B9F8" w14:textId="77777777" w:rsidR="00640328" w:rsidRDefault="00640328" w:rsidP="00F853AE">
      <w:pPr>
        <w:spacing w:after="0" w:line="240" w:lineRule="auto"/>
      </w:pPr>
      <w:r>
        <w:separator/>
      </w:r>
    </w:p>
  </w:footnote>
  <w:footnote w:type="continuationSeparator" w:id="0">
    <w:p w14:paraId="48E06579" w14:textId="77777777" w:rsidR="00640328" w:rsidRDefault="00640328" w:rsidP="00F8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DD9AF" w14:textId="07A123B3" w:rsidR="00F853AE" w:rsidRDefault="00F853AE">
    <w:pPr>
      <w:pStyle w:val="Zhlav"/>
    </w:pPr>
    <w:r>
      <w:t xml:space="preserve">Příloha č. 1 – Technická specifikace předmětu plnění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F78EF"/>
    <w:multiLevelType w:val="hybridMultilevel"/>
    <w:tmpl w:val="612A0F14"/>
    <w:lvl w:ilvl="0" w:tplc="6CFA3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0160"/>
    <w:multiLevelType w:val="multilevel"/>
    <w:tmpl w:val="F826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3698A"/>
    <w:multiLevelType w:val="hybridMultilevel"/>
    <w:tmpl w:val="5A10B280"/>
    <w:lvl w:ilvl="0" w:tplc="515C9EE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6383"/>
    <w:multiLevelType w:val="hybridMultilevel"/>
    <w:tmpl w:val="A498C6FC"/>
    <w:lvl w:ilvl="0" w:tplc="54886C2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1B6369E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3E06FDC">
      <w:numFmt w:val="decimal"/>
      <w:lvlText w:val=""/>
      <w:lvlJc w:val="left"/>
    </w:lvl>
    <w:lvl w:ilvl="3" w:tplc="A58A1D16">
      <w:numFmt w:val="decimal"/>
      <w:lvlText w:val=""/>
      <w:lvlJc w:val="left"/>
    </w:lvl>
    <w:lvl w:ilvl="4" w:tplc="2398F432">
      <w:numFmt w:val="decimal"/>
      <w:lvlText w:val=""/>
      <w:lvlJc w:val="left"/>
    </w:lvl>
    <w:lvl w:ilvl="5" w:tplc="E49E14EE">
      <w:numFmt w:val="decimal"/>
      <w:lvlText w:val=""/>
      <w:lvlJc w:val="left"/>
    </w:lvl>
    <w:lvl w:ilvl="6" w:tplc="2E9A101A">
      <w:numFmt w:val="decimal"/>
      <w:lvlText w:val=""/>
      <w:lvlJc w:val="left"/>
    </w:lvl>
    <w:lvl w:ilvl="7" w:tplc="2C947B10">
      <w:numFmt w:val="decimal"/>
      <w:lvlText w:val=""/>
      <w:lvlJc w:val="left"/>
    </w:lvl>
    <w:lvl w:ilvl="8" w:tplc="9CB0B1EE">
      <w:numFmt w:val="decimal"/>
      <w:lvlText w:val=""/>
      <w:lvlJc w:val="left"/>
    </w:lvl>
  </w:abstractNum>
  <w:abstractNum w:abstractNumId="4" w15:restartNumberingAfterBreak="0">
    <w:nsid w:val="346C4C46"/>
    <w:multiLevelType w:val="hybridMultilevel"/>
    <w:tmpl w:val="B9CA2994"/>
    <w:lvl w:ilvl="0" w:tplc="782462E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47204E4">
      <w:numFmt w:val="decimal"/>
      <w:lvlText w:val=""/>
      <w:lvlJc w:val="left"/>
    </w:lvl>
    <w:lvl w:ilvl="2" w:tplc="EE748446">
      <w:numFmt w:val="decimal"/>
      <w:lvlText w:val=""/>
      <w:lvlJc w:val="left"/>
    </w:lvl>
    <w:lvl w:ilvl="3" w:tplc="07E2C190">
      <w:numFmt w:val="decimal"/>
      <w:lvlText w:val=""/>
      <w:lvlJc w:val="left"/>
    </w:lvl>
    <w:lvl w:ilvl="4" w:tplc="6532B082">
      <w:numFmt w:val="decimal"/>
      <w:lvlText w:val=""/>
      <w:lvlJc w:val="left"/>
    </w:lvl>
    <w:lvl w:ilvl="5" w:tplc="1F92872C">
      <w:numFmt w:val="decimal"/>
      <w:lvlText w:val=""/>
      <w:lvlJc w:val="left"/>
    </w:lvl>
    <w:lvl w:ilvl="6" w:tplc="385447C6">
      <w:numFmt w:val="decimal"/>
      <w:lvlText w:val=""/>
      <w:lvlJc w:val="left"/>
    </w:lvl>
    <w:lvl w:ilvl="7" w:tplc="F6E8BFB8">
      <w:numFmt w:val="decimal"/>
      <w:lvlText w:val=""/>
      <w:lvlJc w:val="left"/>
    </w:lvl>
    <w:lvl w:ilvl="8" w:tplc="67849B8E">
      <w:numFmt w:val="decimal"/>
      <w:lvlText w:val=""/>
      <w:lvlJc w:val="left"/>
    </w:lvl>
  </w:abstractNum>
  <w:abstractNum w:abstractNumId="5" w15:restartNumberingAfterBreak="0">
    <w:nsid w:val="3A687030"/>
    <w:multiLevelType w:val="hybridMultilevel"/>
    <w:tmpl w:val="45509336"/>
    <w:lvl w:ilvl="0" w:tplc="0E0C3E4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D19D0"/>
    <w:multiLevelType w:val="hybridMultilevel"/>
    <w:tmpl w:val="024461A4"/>
    <w:lvl w:ilvl="0" w:tplc="3446AEB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3BC1C7A">
      <w:numFmt w:val="decimal"/>
      <w:lvlText w:val=""/>
      <w:lvlJc w:val="left"/>
    </w:lvl>
    <w:lvl w:ilvl="2" w:tplc="E51ACDB2">
      <w:numFmt w:val="decimal"/>
      <w:lvlText w:val=""/>
      <w:lvlJc w:val="left"/>
    </w:lvl>
    <w:lvl w:ilvl="3" w:tplc="CF5A2F60">
      <w:numFmt w:val="decimal"/>
      <w:lvlText w:val=""/>
      <w:lvlJc w:val="left"/>
    </w:lvl>
    <w:lvl w:ilvl="4" w:tplc="C75A8010">
      <w:numFmt w:val="decimal"/>
      <w:lvlText w:val=""/>
      <w:lvlJc w:val="left"/>
    </w:lvl>
    <w:lvl w:ilvl="5" w:tplc="6C12464C">
      <w:numFmt w:val="decimal"/>
      <w:lvlText w:val=""/>
      <w:lvlJc w:val="left"/>
    </w:lvl>
    <w:lvl w:ilvl="6" w:tplc="5F744F1E">
      <w:numFmt w:val="decimal"/>
      <w:lvlText w:val=""/>
      <w:lvlJc w:val="left"/>
    </w:lvl>
    <w:lvl w:ilvl="7" w:tplc="919CB276">
      <w:numFmt w:val="decimal"/>
      <w:lvlText w:val=""/>
      <w:lvlJc w:val="left"/>
    </w:lvl>
    <w:lvl w:ilvl="8" w:tplc="D9842BFC">
      <w:numFmt w:val="decimal"/>
      <w:lvlText w:val=""/>
      <w:lvlJc w:val="left"/>
    </w:lvl>
  </w:abstractNum>
  <w:abstractNum w:abstractNumId="7" w15:restartNumberingAfterBreak="0">
    <w:nsid w:val="423F3743"/>
    <w:multiLevelType w:val="hybridMultilevel"/>
    <w:tmpl w:val="63B8079A"/>
    <w:lvl w:ilvl="0" w:tplc="E64A461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1621D8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C100204">
      <w:numFmt w:val="decimal"/>
      <w:lvlText w:val=""/>
      <w:lvlJc w:val="left"/>
    </w:lvl>
    <w:lvl w:ilvl="3" w:tplc="9B2425C2">
      <w:numFmt w:val="decimal"/>
      <w:lvlText w:val=""/>
      <w:lvlJc w:val="left"/>
    </w:lvl>
    <w:lvl w:ilvl="4" w:tplc="F77E2EE6">
      <w:numFmt w:val="decimal"/>
      <w:lvlText w:val=""/>
      <w:lvlJc w:val="left"/>
    </w:lvl>
    <w:lvl w:ilvl="5" w:tplc="82B6FC76">
      <w:numFmt w:val="decimal"/>
      <w:lvlText w:val=""/>
      <w:lvlJc w:val="left"/>
    </w:lvl>
    <w:lvl w:ilvl="6" w:tplc="CD1EB38E">
      <w:numFmt w:val="decimal"/>
      <w:lvlText w:val=""/>
      <w:lvlJc w:val="left"/>
    </w:lvl>
    <w:lvl w:ilvl="7" w:tplc="E41CC860">
      <w:numFmt w:val="decimal"/>
      <w:lvlText w:val=""/>
      <w:lvlJc w:val="left"/>
    </w:lvl>
    <w:lvl w:ilvl="8" w:tplc="8FF2982E">
      <w:numFmt w:val="decimal"/>
      <w:lvlText w:val=""/>
      <w:lvlJc w:val="left"/>
    </w:lvl>
  </w:abstractNum>
  <w:abstractNum w:abstractNumId="8" w15:restartNumberingAfterBreak="0">
    <w:nsid w:val="518B07E0"/>
    <w:multiLevelType w:val="hybridMultilevel"/>
    <w:tmpl w:val="C07E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6062F"/>
    <w:multiLevelType w:val="hybridMultilevel"/>
    <w:tmpl w:val="9946A544"/>
    <w:lvl w:ilvl="0" w:tplc="CA2EC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F20B6"/>
    <w:multiLevelType w:val="hybridMultilevel"/>
    <w:tmpl w:val="E312B8E2"/>
    <w:lvl w:ilvl="0" w:tplc="B144F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9533A"/>
    <w:multiLevelType w:val="hybridMultilevel"/>
    <w:tmpl w:val="55B2F7DC"/>
    <w:lvl w:ilvl="0" w:tplc="409C29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3D0662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AE640D2">
      <w:numFmt w:val="decimal"/>
      <w:lvlText w:val=""/>
      <w:lvlJc w:val="left"/>
    </w:lvl>
    <w:lvl w:ilvl="3" w:tplc="209074B2">
      <w:numFmt w:val="decimal"/>
      <w:lvlText w:val=""/>
      <w:lvlJc w:val="left"/>
    </w:lvl>
    <w:lvl w:ilvl="4" w:tplc="601C6A44">
      <w:numFmt w:val="decimal"/>
      <w:lvlText w:val=""/>
      <w:lvlJc w:val="left"/>
    </w:lvl>
    <w:lvl w:ilvl="5" w:tplc="47FCF7BE">
      <w:numFmt w:val="decimal"/>
      <w:lvlText w:val=""/>
      <w:lvlJc w:val="left"/>
    </w:lvl>
    <w:lvl w:ilvl="6" w:tplc="CCE4D3BE">
      <w:numFmt w:val="decimal"/>
      <w:lvlText w:val=""/>
      <w:lvlJc w:val="left"/>
    </w:lvl>
    <w:lvl w:ilvl="7" w:tplc="A300C34A">
      <w:numFmt w:val="decimal"/>
      <w:lvlText w:val=""/>
      <w:lvlJc w:val="left"/>
    </w:lvl>
    <w:lvl w:ilvl="8" w:tplc="7116D7D2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HEmaGBsYmpsbmZko6SsGpxcWZ+XkgBYaGtQAm1KRzLQAAAA=="/>
  </w:docVars>
  <w:rsids>
    <w:rsidRoot w:val="00954269"/>
    <w:rsid w:val="000252D9"/>
    <w:rsid w:val="0012288B"/>
    <w:rsid w:val="001A17BA"/>
    <w:rsid w:val="001B36F7"/>
    <w:rsid w:val="001E6B94"/>
    <w:rsid w:val="00220C6D"/>
    <w:rsid w:val="00224D63"/>
    <w:rsid w:val="00225550"/>
    <w:rsid w:val="002332E0"/>
    <w:rsid w:val="002403A6"/>
    <w:rsid w:val="0029061D"/>
    <w:rsid w:val="002B16FB"/>
    <w:rsid w:val="002B1FE7"/>
    <w:rsid w:val="00303BCB"/>
    <w:rsid w:val="00357CC9"/>
    <w:rsid w:val="00372694"/>
    <w:rsid w:val="0046145E"/>
    <w:rsid w:val="004865F1"/>
    <w:rsid w:val="004D372D"/>
    <w:rsid w:val="00526E6B"/>
    <w:rsid w:val="00553887"/>
    <w:rsid w:val="00553C5D"/>
    <w:rsid w:val="00573311"/>
    <w:rsid w:val="005A7024"/>
    <w:rsid w:val="005D0B7A"/>
    <w:rsid w:val="005F084B"/>
    <w:rsid w:val="00602CDF"/>
    <w:rsid w:val="00613B06"/>
    <w:rsid w:val="00614949"/>
    <w:rsid w:val="00640328"/>
    <w:rsid w:val="00661CF0"/>
    <w:rsid w:val="00686523"/>
    <w:rsid w:val="006B23FD"/>
    <w:rsid w:val="006D39D1"/>
    <w:rsid w:val="00732611"/>
    <w:rsid w:val="0074002D"/>
    <w:rsid w:val="00781F8D"/>
    <w:rsid w:val="00783B30"/>
    <w:rsid w:val="007D5E69"/>
    <w:rsid w:val="007F173F"/>
    <w:rsid w:val="00844479"/>
    <w:rsid w:val="0086209C"/>
    <w:rsid w:val="00881DE6"/>
    <w:rsid w:val="008F0B9D"/>
    <w:rsid w:val="008F69CD"/>
    <w:rsid w:val="00954269"/>
    <w:rsid w:val="009571F9"/>
    <w:rsid w:val="00A0500E"/>
    <w:rsid w:val="00A7152D"/>
    <w:rsid w:val="00A8474B"/>
    <w:rsid w:val="00AC240B"/>
    <w:rsid w:val="00AD10EA"/>
    <w:rsid w:val="00B00787"/>
    <w:rsid w:val="00C50CFB"/>
    <w:rsid w:val="00C750C4"/>
    <w:rsid w:val="00CA2CCE"/>
    <w:rsid w:val="00CA6A65"/>
    <w:rsid w:val="00CB6F52"/>
    <w:rsid w:val="00D12126"/>
    <w:rsid w:val="00D75067"/>
    <w:rsid w:val="00DA1192"/>
    <w:rsid w:val="00DE79E9"/>
    <w:rsid w:val="00DF1300"/>
    <w:rsid w:val="00E2121A"/>
    <w:rsid w:val="00E8637D"/>
    <w:rsid w:val="00E86AA1"/>
    <w:rsid w:val="00EA41C3"/>
    <w:rsid w:val="00ED212C"/>
    <w:rsid w:val="00EF2852"/>
    <w:rsid w:val="00F0120D"/>
    <w:rsid w:val="00F523E7"/>
    <w:rsid w:val="00F5437E"/>
    <w:rsid w:val="00F60FEC"/>
    <w:rsid w:val="00F82994"/>
    <w:rsid w:val="00F853AE"/>
    <w:rsid w:val="00F87720"/>
    <w:rsid w:val="00FA0E5F"/>
    <w:rsid w:val="00FB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AB39B"/>
  <w15:chartTrackingRefBased/>
  <w15:docId w15:val="{4E4461C1-1413-44EC-93D8-613BCE7B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4269"/>
    <w:rPr>
      <w:kern w:val="2"/>
    </w:rPr>
  </w:style>
  <w:style w:type="paragraph" w:styleId="Nadpis1">
    <w:name w:val="heading 1"/>
    <w:basedOn w:val="Normln"/>
    <w:next w:val="Normln"/>
    <w:link w:val="Nadpis1Char"/>
    <w:uiPriority w:val="9"/>
    <w:qFormat/>
    <w:rsid w:val="00954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4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4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4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4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4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4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4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4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4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4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2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42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42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42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42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42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4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4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42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42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42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4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42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4269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954269"/>
    <w:rPr>
      <w:b/>
      <w:bCs/>
    </w:rPr>
  </w:style>
  <w:style w:type="paragraph" w:customStyle="1" w:styleId="my-0">
    <w:name w:val="my-0"/>
    <w:basedOn w:val="Normln"/>
    <w:rsid w:val="0095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B0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C50C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50CFB"/>
    <w:pPr>
      <w:spacing w:after="20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0CFB"/>
    <w:rPr>
      <w:rFonts w:eastAsia="Times New Roman" w:cs="Times New Roman"/>
      <w:sz w:val="20"/>
      <w:szCs w:val="20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8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3AE"/>
    <w:rPr>
      <w:kern w:val="2"/>
    </w:rPr>
  </w:style>
  <w:style w:type="paragraph" w:styleId="Zpat">
    <w:name w:val="footer"/>
    <w:basedOn w:val="Normln"/>
    <w:link w:val="ZpatChar"/>
    <w:uiPriority w:val="99"/>
    <w:unhideWhenUsed/>
    <w:rsid w:val="00F8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53AE"/>
    <w:rPr>
      <w:kern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3AE"/>
    <w:rPr>
      <w:rFonts w:ascii="Segoe UI" w:hAnsi="Segoe UI" w:cs="Segoe UI"/>
      <w:kern w:val="2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3AE"/>
    <w:pPr>
      <w:spacing w:after="160"/>
    </w:pPr>
    <w:rPr>
      <w:rFonts w:eastAsiaTheme="minorHAnsi" w:cstheme="minorBidi"/>
      <w:b/>
      <w:bCs/>
      <w:kern w:val="2"/>
      <w:lang w:val="cs-CZ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3AE"/>
    <w:rPr>
      <w:rFonts w:eastAsia="Times New Roman" w:cs="Times New Roman"/>
      <w:b/>
      <w:bCs/>
      <w:kern w:val="2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614949"/>
    <w:pPr>
      <w:spacing w:after="0" w:line="240" w:lineRule="auto"/>
    </w:pPr>
    <w:rPr>
      <w:kern w:val="2"/>
    </w:rPr>
  </w:style>
  <w:style w:type="character" w:styleId="Hypertextovodkaz">
    <w:name w:val="Hyperlink"/>
    <w:basedOn w:val="Standardnpsmoodstavce"/>
    <w:uiPriority w:val="99"/>
    <w:unhideWhenUsed/>
    <w:rsid w:val="00526E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57497-F6C4-49F2-9713-03AF62298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EE8FB-B365-49B5-990D-72A7678F9280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906a298-75a5-4544-87bf-b0e6d71346d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9B9992-34A8-4070-9BB7-7286AC5B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Kotulová Jana</dc:creator>
  <cp:keywords/>
  <dc:description/>
  <cp:lastModifiedBy>Lucie Tychtlová</cp:lastModifiedBy>
  <cp:revision>6</cp:revision>
  <dcterms:created xsi:type="dcterms:W3CDTF">2025-10-22T11:02:00Z</dcterms:created>
  <dcterms:modified xsi:type="dcterms:W3CDTF">2025-11-06T11:25:00Z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0c800b3f-e25e-4c43-aa67-a24d353c2a40</vt:lpwstr>
  </property>
  <property fmtid="{D5CDD505-2E9C-101B-9397-08002B2CF9AE}" pid="3" name="ContentTypeId">
    <vt:lpwstr>0x010100D0B76A881FF18248BCA05CA674049120</vt:lpwstr>
  </property>
  <property fmtid="{D5CDD505-2E9C-101B-9397-08002B2CF9AE}" pid="4" name="MediaServiceImageTags">
    <vt:lpwstr/>
  </property>
</Properties>
</file>